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StrabBO 1987 — Ordnungswidrigkeiten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61 Abs. 1 Nr. 4 des Personenbeförderungsgesetzes handelt, wer vorsätzlich oder fahrlässig als Unternehmer</w:t>
      </w:r>
    </w:p>
    <w:p>
      <w:pPr>
        <w:ind w:left="420"/>
      </w:pPr>
      <w:r>
        <w:t xml:space="preserve">1. entgegen § 7 Abs. 3 Satz 1 oder 3 einen Betriebsleiter oder einen Stellvertreter nicht bestellt,</w:t>
      </w:r>
    </w:p>
    <w:p>
      <w:pPr>
        <w:ind w:left="420"/>
      </w:pPr>
      <w:r>
        <w:t xml:space="preserve">2. entgegen § 60 Abs. 1, auch in Verbindung mit Absatz 10 Satz 1, mit dem Bau von Betriebsanlagen oder sonstigen Anlagen beginnt,</w:t>
      </w:r>
    </w:p>
    <w:p>
      <w:pPr>
        <w:ind w:left="420"/>
      </w:pPr>
      <w:r>
        <w:t xml:space="preserve">3. entgegen § 62 Absatz 1 Satz 1 eine Betriebsanlage oder ein Fahrzeug in Betrieb nimmt.</w:t>
      </w:r>
    </w:p>
    <w:p>
      <w:r>
        <w:t xml:space="preserve">Nummer 2 gilt für den anderen Träger eines Vorhabens (§ 3 Abs. 3 des Personenbeförderungsgesetzes) entsprechend.</w:t>
      </w:r>
    </w:p>
    <w:p>
      <w:r>
        <w:t xml:space="preserve">(2) Ordnungswidrig im Sinne des § 61 Abs. 1 Nr. 4 des Personenbeförderungsgesetzes handelt auch, wer vorsätzlich oder fahrlässig</w:t>
      </w:r>
    </w:p>
    <w:p>
      <w:pPr>
        <w:ind w:left="420"/>
      </w:pPr>
      <w:r>
        <w:t xml:space="preserve">1. als Person, die nicht Betriebsbedienstete ist, entgegen § 58 Abs. 1 Satz 1 Betriebsanlagen oder Fahrzeuge betritt oder sonst benutzt,</w:t>
      </w:r>
    </w:p>
    <w:p>
      <w:pPr>
        <w:ind w:left="420"/>
      </w:pPr>
      <w:r>
        <w:t xml:space="preserve">2. entgegen § 59 Satz 2 Nummer 1 eine Außentür oder eine Einrichtung zur Notbremsung betätigt.</w:t>
      </w:r>
    </w:p>
    <w:p>
      <w:r>
        <w:rPr>
          <w:color w:val="555555"/>
          <w:sz w:val="17"/>
        </w:rPr>
        <w:t xml:space="preserve">Zitiervorschlag: § 63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