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StrabBO 1987 — Instandhaltung der Betriebsanlagen und Fahrzeuge</w:t>
      </w:r>
    </w:p>
    <w:p>
      <w:r>
        <w:rPr>
          <w:color w:val="555555"/>
          <w:sz w:val="18"/>
        </w:rPr>
        <w:t xml:space="preserve">Straßenbahn-Bau- und Betriebsordnung</w:t>
      </w:r>
    </w:p>
    <w:p>
      <w:r>
        <w:rPr>
          <w:color w:val="555555"/>
          <w:sz w:val="18"/>
        </w:rPr>
        <w:t xml:space="preserve">Stand: 09.10.2019 (konsolidierte Textfassung, kein amtliches Inkrafttretensdatum)</w:t>
      </w:r>
    </w:p>
    <w:p>
      <w:r>
        <w:t xml:space="preserve">(1) Die Instandhaltung der Betriebsanlagen und Fahrzeuge umfaßt Wartung, Inspektionen und Instandsetzungen; sie muß sich mindestens auf die Teile erstrecken, deren Zustand die Betriebssicherheit beeinflussen kann.</w:t>
      </w:r>
    </w:p>
    <w:p>
      <w:r>
        <w:t xml:space="preserve">(2) Art und Umfang der Wartung und der Inspektionen haben sich nach Bauart und Belastung der Betriebsanlagen und der Fahrzeuge zu richten.</w:t>
      </w:r>
    </w:p>
    <w:p>
      <w:r>
        <w:t xml:space="preserve">(3) Inspektionen sind planmäßig wiederkehrend innerhalb folgender Fristen durchzuführen</w:t>
      </w:r>
    </w:p>
    <w:p>
      <w:r>
        <w:rPr>
          <w:rFonts w:ascii="Courier New" w:hAnsi="Courier New"/>
          <w:sz w:val="17"/>
        </w:rPr>
        <w:t xml:space="preserve">1.    Tunnel und Haltestellenbauwerke, sonstige Bahnbauwerke, ausgenommen Erdbauwerke    10 Jahre,</w:t>
      </w:r>
    </w:p>
    <w:p>
      <w:r>
        <w:rPr>
          <w:rFonts w:ascii="Courier New" w:hAnsi="Courier New"/>
          <w:sz w:val="17"/>
        </w:rPr>
        <w:t xml:space="preserve">2.    Energieversorgungsanlagen    4 Jahre,</w:t>
      </w:r>
    </w:p>
    <w:p>
      <w:r>
        <w:rPr>
          <w:rFonts w:ascii="Courier New" w:hAnsi="Courier New"/>
          <w:sz w:val="17"/>
        </w:rPr>
        <w:t xml:space="preserve">3.    Brücken    6 Jahre,</w:t>
      </w:r>
    </w:p>
    <w:p>
      <w:r>
        <w:rPr>
          <w:rFonts w:ascii="Courier New" w:hAnsi="Courier New"/>
          <w:sz w:val="17"/>
        </w:rPr>
        <w:t xml:space="preserve">4.    Fahrleitungsanlagen    5 Jahre,</w:t>
      </w:r>
    </w:p>
    <w:p>
      <w:r>
        <w:rPr>
          <w:rFonts w:ascii="Courier New" w:hAnsi="Courier New"/>
          <w:sz w:val="17"/>
        </w:rPr>
        <w:t xml:space="preserve">5.    Gleisanlagen    5 Jahre,</w:t>
      </w:r>
    </w:p>
    <w:p>
      <w:r>
        <w:rPr>
          <w:rFonts w:ascii="Courier New" w:hAnsi="Courier New"/>
          <w:sz w:val="17"/>
        </w:rPr>
        <w:t xml:space="preserve">6.    Zugsicherungsanlagen    5 Jahre,</w:t>
      </w:r>
    </w:p>
    <w:p>
      <w:r>
        <w:rPr>
          <w:rFonts w:ascii="Courier New" w:hAnsi="Courier New"/>
          <w:sz w:val="17"/>
        </w:rPr>
        <w:t xml:space="preserve">7.    Signalanlagen    5 Jahre,</w:t>
      </w:r>
    </w:p>
    <w:p>
      <w:r>
        <w:rPr>
          <w:rFonts w:ascii="Courier New" w:hAnsi="Courier New"/>
          <w:sz w:val="17"/>
        </w:rPr>
        <w:t xml:space="preserve">8.    die Betriebssicherheit wesentlich beeinflussende maschinentechnische Anlagen    5 Jahre,</w:t>
      </w:r>
    </w:p>
    <w:p>
      <w:r>
        <w:rPr>
          <w:rFonts w:ascii="Courier New" w:hAnsi="Courier New"/>
          <w:sz w:val="17"/>
        </w:rPr>
        <w:t xml:space="preserve">9.    Bahnübergänge    2 Jahre,</w:t>
      </w:r>
    </w:p>
    <w:p>
      <w:r>
        <w:rPr>
          <w:rFonts w:ascii="Courier New" w:hAnsi="Courier New"/>
          <w:sz w:val="17"/>
        </w:rPr>
        <w:t xml:space="preserve">10.    Aufzüge, Fahrtreppen und Fahrsteige    1 Jahr,</w:t>
      </w:r>
    </w:p>
    <w:p>
      <w:r>
        <w:rPr>
          <w:rFonts w:ascii="Courier New" w:hAnsi="Courier New"/>
          <w:sz w:val="17"/>
        </w:rPr>
        <w:t xml:space="preserve">11.    Fahrzeuge, nach Zurücklegung von 500.000 km, spätestens jedoch nach    8 Jahren,</w:t>
      </w:r>
    </w:p>
    <w:p>
      <w:r>
        <w:rPr>
          <w:rFonts w:ascii="Courier New" w:hAnsi="Courier New"/>
          <w:sz w:val="17"/>
        </w:rPr>
        <w:t xml:space="preserve">12.    brandschutztechnische Anlagen    1 Jahr.</w:t>
      </w:r>
    </w:p>
    <w:p>
      <w:r>
        <w:t xml:space="preserve">(4) Unbeschadet des Absatzes 3 sind Betriebsanlagen und Fahrzeuge auch nach Unfällen oder Zwischenfällen, bei denen Teile beschädigt worden sind, die die Betriebssicherheit beeinträchtigen können, einer Inspektion zu unterziehen.</w:t>
      </w:r>
    </w:p>
    <w:p>
      <w:r>
        <w:t xml:space="preserve">(5) Wenn auf Grund von Feststellungen, Berichten, Untersuchungen oder Gutachten hinreichende Anhaltspunkte dafür vorliegen, dass bei Betriebsanlagen oder Fahrzeugen die Betriebssicherheit gefährdet sein kann, kann die Technische Aufsichtsbehörde abweichend von Absatz 3 kürzere Fristen festsetzen.</w:t>
      </w:r>
    </w:p>
    <w:p>
      <w:r>
        <w:t xml:space="preserve">(6) Die Instandhaltung ist vom Unternehmer zu dokumentieren. Der Dokumentation sind die für den Bau und die Instandhaltung wesentlichen Unterlagen beizugeben, insbesondere die Inbetriebnahmegenehmigung sowie bei Betriebsanlagen die Unterlagen, die dem Zustimmungsbescheid zu Grunde gelegen haben.</w:t>
      </w:r>
    </w:p>
    <w:p>
      <w:r>
        <w:t xml:space="preserve">(7) Die Dokumentation über die Instandhaltung ist vom Unternehmer bis zur Außerbetriebsetzung der Betriebsanlagen und Fahrzeuge aufzubewahren. Abweichend ist die Dokumentation über die Wartung bis zur nächsten Inspektion, mindestens jedoch drei Jahre aufzubewahren.</w:t>
      </w:r>
    </w:p>
    <w:p>
      <w:r>
        <w:rPr>
          <w:color w:val="555555"/>
          <w:sz w:val="17"/>
        </w:rPr>
        <w:t xml:space="preserve">Zitiervorschlag: § 57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