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StrabBO 1987 — Teilnahme am Straßenverkehr</w:t>
      </w:r>
    </w:p>
    <w:p>
      <w:r>
        <w:rPr>
          <w:color w:val="555555"/>
          <w:sz w:val="18"/>
        </w:rPr>
        <w:t xml:space="preserve">Straßenbahn-Bau- und Betriebsordnung</w:t>
      </w:r>
    </w:p>
    <w:p>
      <w:r>
        <w:rPr>
          <w:color w:val="555555"/>
          <w:sz w:val="18"/>
        </w:rPr>
        <w:t xml:space="preserve">Stand: 09.10.2019 (konsolidierte Textfassung, kein amtliches Inkrafttretensdatum)</w:t>
      </w:r>
    </w:p>
    <w:p>
      <w:r>
        <w:t xml:space="preserve">(1) Auf straßenbündigem Bahnkörper nehmen die Züge am Straßenverkehr teil. Dabei müssen die Fahrzeugführer die sie betreffenden Vorschriften der Straßenverkehrs-Ordnung beachten.</w:t>
      </w:r>
    </w:p>
    <w:p>
      <w:r>
        <w:t xml:space="preserve">(2) Züge, die am Straßenverkehr teilnehmen, dürfen nicht länger als 75 m sein und müssen für andere Verkehrsteilnehmer in ausreichendem Maß erkennbar sein.</w:t>
      </w:r>
    </w:p>
    <w:p>
      <w:r>
        <w:t xml:space="preserve">(3) Auf besonderen und unabhängigen Bahnkörpern einschließlich der Bahnübergänge im Sinne des § 16 Absatz 4 Satz 4 und 6 nehmen die Züge nicht am Straßenverkehr teil.</w:t>
      </w:r>
    </w:p>
    <w:p>
      <w:r>
        <w:rPr>
          <w:color w:val="555555"/>
          <w:sz w:val="17"/>
        </w:rPr>
        <w:t xml:space="preserve">Zitiervorschlag: § 55 StrabBO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https://recht.nulegal.eu/gesetze/StrabBO%201987/55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