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StrabBO 1987 — Informationseinrichtungen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09.10.2019 (konsolidierte Textfassung, kein amtliches Inkrafttretensdatum)</w:t>
      </w:r>
    </w:p>
    <w:p>
      <w:r>
        <w:t xml:space="preserve">(1) Personenfahrzeuge müssen Einrichtungen haben, die</w:t>
      </w:r>
    </w:p>
    <w:p>
      <w:pPr>
        <w:ind w:left="420"/>
      </w:pPr>
      <w:r>
        <w:t xml:space="preserve">1. an der Stirnseite des Zuges die Linienbezeichnung und den Endpunkt der Linie,</w:t>
      </w:r>
    </w:p>
    <w:p>
      <w:pPr>
        <w:ind w:left="420"/>
      </w:pPr>
      <w:r>
        <w:t xml:space="preserve">2. an der Einstiegseite die Linienbezeichnung, den Endpunkt der Linie und soweit erforderlich den Linienverlauf,</w:t>
      </w:r>
    </w:p>
    <w:p>
      <w:pPr>
        <w:ind w:left="420"/>
      </w:pPr>
      <w:r>
        <w:t xml:space="preserve">3. an der Rückseite des Zuges die Linienbezeichnung,</w:t>
      </w:r>
    </w:p>
    <w:p>
      <w:pPr>
        <w:ind w:left="420"/>
      </w:pPr>
      <w:r>
        <w:t xml:space="preserve">4. im Fahrgastraum den Streckenplan oder den Linienverlauf und soweit erforderlich die Linienbezeichnung</w:t>
      </w:r>
    </w:p>
    <w:p>
      <w:r>
        <w:t xml:space="preserve">anzeigen. Die Anzeigen müssen auch bei Dunkelheit erkennbar sein.</w:t>
      </w:r>
    </w:p>
    <w:p>
      <w:r>
        <w:t xml:space="preserve">(2) Einrichtungen nach Absatz 1 Nr. 2 sind entbehrlich, wenn die entsprechenden Informationen in allen Haltestellen durch Zugzielanzeiger auf den Bahnsteigen gegeben werden.</w:t>
      </w:r>
    </w:p>
    <w:p>
      <w:r>
        <w:t xml:space="preserve">(3) Personenfahrzeuge müssen Einrichtungen haben</w:t>
      </w:r>
    </w:p>
    <w:p>
      <w:pPr>
        <w:ind w:left="420"/>
      </w:pPr>
      <w:r>
        <w:t xml:space="preserve">1. zur Ansage der nächsten Haltestelle und sonstiger betrieblicher Hinweise,</w:t>
      </w:r>
    </w:p>
    <w:p>
      <w:pPr>
        <w:ind w:left="420"/>
      </w:pPr>
      <w:r>
        <w:t xml:space="preserve">2. zur Abgabe und Bestätigung des Haltewunsches mindestens im Bereich jeder Tür, sofern an einzelnen Haltestellen nur bei Bedarf gehalten wird.</w:t>
      </w:r>
    </w:p>
    <w:p>
      <w:r>
        <w:t xml:space="preserve">(4) Fahrzeuge müssen Einrichtungen für eine Sprechverbindung zwischen Fahrzeugführer und einer Betriebsstelle haben. Notfall-Informationen müssen vorrangig durchgegeben werden können.</w:t>
      </w:r>
    </w:p>
    <w:p>
      <w:r>
        <w:t xml:space="preserve">(5) Personenfahrzeuge eines Zuges, die nicht mit Betriebsbediensteten besetzt sind, müssen ständig verfügbare Einrichtungen für eine Notfall-Sprechverbindung zwischen Fahrgästen und dem Fahrzeugführer haben.</w:t>
      </w:r>
    </w:p>
    <w:p>
      <w:r>
        <w:t xml:space="preserve">(6) Bei Fahrbetrieb ohne Fahrzeugführer müssen Personenfahrzeuge Einrichtungen für eine Sprechverbindung zwischen Fahrgästen und einer Betriebsstelle haben. Absatz 4 Satz 2 gilt entsprechend.</w:t>
      </w:r>
    </w:p>
    <w:p>
      <w:r>
        <w:t xml:space="preserve">(7) Einrichtungen nach den Absätzen 1 und 3 sind entbehrlich, wenn Fahrgäste die Ziele der Züge bestimmen. Den Fahrgästen müssen die ihnen zugeordneten Züge deutlich erkennbar sein.</w:t>
      </w:r>
    </w:p>
    <w:p>
      <w:r>
        <w:rPr>
          <w:color w:val="555555"/>
          <w:sz w:val="17"/>
        </w:rPr>
        <w:t xml:space="preserve">Zitiervorschlag: § 46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