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StrabBO 1987 — Signaleinrichtungen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Signaleinrichtungen müssen im betriebsbedingt notwendigen Umfang vorhanden und so gebaut sein, daß sie die Zugsignale und das Schutzsignal Sh 5 (Achtungssignal) nach Anlage 4 eindeutig und gut erkennbar abgeben können. Ihre Wirksamkeit darf nicht von der Fahrleitungsspannung abhängig sein.</w:t>
      </w:r>
    </w:p>
    <w:p>
      <w:r>
        <w:t xml:space="preserve">(2) Bei Fahrzeugen straßenabhängiger Bahnen müssen vorhanden sein:</w:t>
      </w:r>
    </w:p>
    <w:p>
      <w:pPr>
        <w:ind w:left="420"/>
      </w:pPr>
      <w:r>
        <w:t xml:space="preserve">1. Geber für das Zugsignal Z 1 (Spitzensignal), wobei die beiden unteren Leuchten des Zugsignals Z 1 als Scheinwerfer ausgeführt sein müssen, die</w:t>
      </w:r>
    </w:p>
    <w:p>
      <w:pPr>
        <w:ind w:left="780"/>
      </w:pPr>
      <w:r>
        <w:t xml:space="preserve">a) den Gleisbereich ausreichend beleuchten können,</w:t>
      </w:r>
    </w:p>
    <w:p>
      <w:pPr>
        <w:ind w:left="780"/>
      </w:pPr>
      <w:r>
        <w:t xml:space="preserve">b) sich gleichzeitig und gleichmäßig abblenden lassen,</w:t>
      </w:r>
    </w:p>
    <w:p>
      <w:pPr>
        <w:ind w:left="780"/>
      </w:pPr>
      <w:r>
        <w:t xml:space="preserve">c) sich nicht unbeabsichtigt verstellen können,</w:t>
      </w:r>
    </w:p>
    <w:p>
      <w:pPr>
        <w:ind w:left="420"/>
      </w:pPr>
      <w:r>
        <w:t xml:space="preserve">2. an der Rückseite, bei Zweirichtungsfahrzeugen an beiden Seiten, Geber für das Zugsignal Z 2 (Schlusssignal), das Zugsignal Z 3 (Bremssignal) und zwei rote Rückstrahler,</w:t>
      </w:r>
    </w:p>
    <w:p>
      <w:pPr>
        <w:ind w:left="420"/>
      </w:pPr>
      <w:r>
        <w:t xml:space="preserve">3. Geber für das Zugsignal Z 4 (Fahrtrichtungssignal) an beiden Längsseiten mindestens vorn und hinten,</w:t>
      </w:r>
    </w:p>
    <w:p>
      <w:pPr>
        <w:ind w:left="420"/>
      </w:pPr>
      <w:r>
        <w:t xml:space="preserve">4. Geber für das Zugsignal Z 5 (Warnblinksignal) an beiden Längsseiten mindestens vorn und hinten, die im gleichen Takt blinken müssen.</w:t>
      </w:r>
    </w:p>
    <w:p>
      <w:r>
        <w:t xml:space="preserve">(3) Die Einschaltung der nichtabgeblendeten Scheinwerfer (Fernlicht) sowie die Funktion der Fahrtrichtungs- und der Warnblink-Signaleinrichtung müssen dem Fahrzeugführer sinnfällig angezeigt werden.</w:t>
      </w:r>
    </w:p>
    <w:p>
      <w:r>
        <w:t xml:space="preserve">(4) Bei Betriebsfahrzeugen ohne eigenen Antrieb sind Geber für Fahrtrichtungssignale und Warnblinksignale entbehrlich, wenn durch andere Maßnahmen für eine ausreichende Sicherung gesorgt ist.</w:t>
      </w:r>
    </w:p>
    <w:p>
      <w:r>
        <w:rPr>
          <w:color w:val="555555"/>
          <w:sz w:val="17"/>
        </w:rPr>
        <w:t xml:space="preserve">Zitiervorschlag: § 40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