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StrabBO 1987 — Fahrzeugmaße</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Die lichtraumtechnisch maßgebenden Merkmale der Fahrzeuge und des Gleises müssen so aufeinander abgestimmt sein, daß es in keinem zulässigen Betriebszustand zu gefährdenden Berührungen zwischen Fahrzeugen und Gegenständen sowie zwischen Fahrzeugen auf benachbarten Gleisen kommen kann.</w:t>
      </w:r>
    </w:p>
    <w:p>
      <w:r>
        <w:t xml:space="preserve">(2) Auf straßenbündigem Bahnkörper im Verkehrsraum öffentlicher Straßen darf der Lichtraumbedarf in Gleisbogen auf Grund der bogengeometrischen Ausragung der Fahrzeuge auf jeder Seite um höchstens 0,65 m größer sein als der Lichtraumbedarf in der Geraden.</w:t>
      </w:r>
    </w:p>
    <w:p>
      <w:r>
        <w:t xml:space="preserve">(3) Fahrzeuge straßenabhängiger Bahnen dürfen folgende Abmessungen nicht überschreiten</w:t>
      </w:r>
    </w:p>
    <w:p>
      <w:r>
        <w:rPr>
          <w:rFonts w:ascii="Courier New" w:hAnsi="Courier New"/>
          <w:sz w:val="17"/>
        </w:rPr>
        <w:t xml:space="preserve">1.    Breite im Höhenbereich</w:t>
      </w:r>
    </w:p>
    <w:p>
      <w:r>
        <w:rPr>
          <w:rFonts w:ascii="Courier New" w:hAnsi="Courier New"/>
          <w:sz w:val="17"/>
        </w:rPr>
        <w:t xml:space="preserve">    a)    bis 3,4 m über Schienenoberkante    2,65 m,</w:t>
      </w:r>
    </w:p>
    <w:p>
      <w:r>
        <w:rPr>
          <w:rFonts w:ascii="Courier New" w:hAnsi="Courier New"/>
          <w:sz w:val="17"/>
        </w:rPr>
        <w:t xml:space="preserve">    b)    oberhalb von 3,4 m über Schienenoberkante    2,25 m;</w:t>
      </w:r>
    </w:p>
    <w:p>
      <w:pPr>
        <w:ind w:left="420"/>
      </w:pPr>
      <w:r>
        <w:t xml:space="preserve">über die Seitenwände hinausragende Fahrtrichtungsanzeiger, Meldeleuchten, Rückspiegel oder die gleichwertige technische Einrichtung im Sinne des § 44 Absatz 4, geöffnete Türen und ausgefahrene Trittstufen rechnen nicht zur Fahrzeugbreite.</w:t>
      </w:r>
    </w:p>
    <w:p>
      <w:r>
        <w:rPr>
          <w:rFonts w:ascii="Courier New" w:hAnsi="Courier New"/>
          <w:sz w:val="17"/>
        </w:rPr>
        <w:t xml:space="preserve">2.    Höhe über Schienenoberkante bis Oberkante des abgezogenen Stromabnehmers    4,0 m.</w:t>
      </w:r>
    </w:p>
    <w:p>
      <w:r>
        <w:t xml:space="preserve">(4) Die Höhen von Fahrzeugfußboden, Fahrzeugtrittstufen und Bahnsteigoberfläche müssen so aufeinander abgestimmt sein, daß die Fahrgäste bequem ein- und aussteigen können. Der Fahrzeugfußboden soll in seiner tiefsten Lage nicht tiefer als die Bahnsteigoberfläche liegen.</w:t>
      </w:r>
    </w:p>
    <w:p>
      <w:r>
        <w:t xml:space="preserve">(5) Die lichte Höhe von Fahrgasträumen muß mindestens 1,95 m, über Sitzflächen mindestens 1,7 m betragen. Dies gilt nicht bei Fahrzeugen ohne Stehplätze, wenn ein zügiger Fahrgastwechsel ohne unzumutbare Behinderung möglich ist.</w:t>
      </w:r>
    </w:p>
    <w:p>
      <w:r>
        <w:rPr>
          <w:color w:val="555555"/>
          <w:sz w:val="17"/>
        </w:rPr>
        <w:t xml:space="preserve">Zitiervorschlag: § 34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