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StrabBO 1987 — Fahrzeuggestaltung</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Beim Bau von Fahrzeugen ist als Lastannahme von der Eigenlast und der Nutzlast, von den Kräften aus Anfahrbeschleunigung und Bremsverzögerung, Fahrzeuglauf und Auffahrstößen sowie von den sonstigen sich aus den Betriebsbedingungen ergebenden Kräften auszugehen.</w:t>
      </w:r>
    </w:p>
    <w:p>
      <w:r>
        <w:t xml:space="preserve">(2) Als Nutzlast bei Personenfahrzeugen ist</w:t>
      </w:r>
    </w:p>
    <w:p>
      <w:pPr>
        <w:ind w:left="420"/>
      </w:pPr>
      <w:r>
        <w:t xml:space="preserve">1. je Sitzplatz eine Last von 750 N</w:t>
      </w:r>
    </w:p>
    <w:p>
      <w:pPr>
        <w:ind w:left="420"/>
      </w:pPr>
      <w:r>
        <w:t xml:space="preserve">2. je qm Stehplatzfläche eine Last von 5.000 N</w:t>
      </w:r>
    </w:p>
    <w:p>
      <w:r>
        <w:t xml:space="preserve">anzunehmen.</w:t>
      </w:r>
    </w:p>
    <w:p>
      <w:r>
        <w:t xml:space="preserve">(3) Die Baustoffe und die Konstruktion von Personenfahrzeugen müssen dem Stand der Technik im Brandschutz entsprechen. Insbesondere müssen</w:t>
      </w:r>
    </w:p>
    <w:p>
      <w:pPr>
        <w:ind w:left="420"/>
      </w:pPr>
      <w:r>
        <w:t xml:space="preserve">1. die Baustoffe und Bauteile in Fahrgasträumen ausreichenden Widerstand gegen Entstehung und Ausbreitung von Bränden bieten,</w:t>
      </w:r>
    </w:p>
    <w:p>
      <w:pPr>
        <w:ind w:left="420"/>
      </w:pPr>
      <w:r>
        <w:t xml:space="preserve">2. Einrichtungen mit erhöhter Brandgefahr so beschaffen oder eingebaut sein, daß mit dem Übergreifen eines Brandes auf Fahrgasträume nicht zu rechnen ist,</w:t>
      </w:r>
    </w:p>
    <w:p>
      <w:pPr>
        <w:ind w:left="420"/>
      </w:pPr>
      <w:r>
        <w:t xml:space="preserve">3. im Brandfalle der Entwicklung und Ausbreitung von Hitze und Schadstoffen soweit vorgebeugt sein, daß der Zug noch verlassen werden kann.</w:t>
      </w:r>
    </w:p>
    <w:p>
      <w:r>
        <w:t xml:space="preserve">(4) Fensterscheiben und sonstige Scheiben müssen mindestens den Anforderungen an Sicherheitsglas genügen.</w:t>
      </w:r>
    </w:p>
    <w:p>
      <w:r>
        <w:t xml:space="preserve">(5) Fenster von Fahrgasträumen müssen so gestaltet sein, daß ein Hinauslehnen nicht möglich ist.</w:t>
      </w:r>
    </w:p>
    <w:p>
      <w:r>
        <w:t xml:space="preserve">(6) Personenfahrzeuge müssen Notausstiege in ausreichender Anzahl, geeigneter Ausführung und Anordnung haben.</w:t>
      </w:r>
    </w:p>
    <w:p>
      <w:r>
        <w:t xml:space="preserve">(7) Im Innern und am Umriß der Fahrzeuge dürfen keine Teile so hervorragen, so gestaltet oder so angebracht sein, daß Personen mehr als unvermeidbar gefährdet werden.</w:t>
      </w:r>
    </w:p>
    <w:p>
      <w:r>
        <w:t xml:space="preserve">(8) In Gelenkfahrzeugen muß der Gelenkbereich des Fahrgastraumes so gestaltet sein, daß sich Fahrgäste ohne Gefährdung darin aufhalten können.</w:t>
      </w:r>
    </w:p>
    <w:p>
      <w:r>
        <w:t xml:space="preserve">(9) Fahrzeugfußböden müssen rutschhemmend, Fahrzeugtrittstufen trittsicher und Kanten deutlich erkennbar sein.</w:t>
      </w:r>
    </w:p>
    <w:p>
      <w:r>
        <w:t xml:space="preserve">(10) Sitzplätze in Fahrgasträumen müssen so beschaffen und so angeordnet sein, daß Verletzungen nicht zu erwarten sind.</w:t>
      </w:r>
    </w:p>
    <w:p>
      <w:r>
        <w:t xml:space="preserve">(11) In Fahrgasträumen, insbesondere in Türbereichen, müssen Festhalteeinrichtungen in ausreichender Anzahl vorhanden sein.</w:t>
      </w:r>
    </w:p>
    <w:p>
      <w:r>
        <w:t xml:space="preserve">(12) Personenfahrzeuge, die auf Strecken ohne Sicherheitsraum eingesetzt werden, müssen so beschaffen sein, daß</w:t>
      </w:r>
    </w:p>
    <w:p>
      <w:pPr>
        <w:ind w:left="420"/>
      </w:pPr>
      <w:r>
        <w:t xml:space="preserve">1. im Fahrgastraum ein systemeigener Brand nicht entstehen kann,</w:t>
      </w:r>
    </w:p>
    <w:p>
      <w:pPr>
        <w:ind w:left="420"/>
      </w:pPr>
      <w:r>
        <w:t xml:space="preserve">2. bei einem außerhalb des Fahrgastraumes entstehenden systemeigenen Brand Fahrgäste bis zur Fremdrettung möglichst vor Verletzungen geschützt sind,</w:t>
      </w:r>
    </w:p>
    <w:p>
      <w:pPr>
        <w:ind w:left="420"/>
      </w:pPr>
      <w:r>
        <w:t xml:space="preserve">3. Fahrgäste gerettet werden können.</w:t>
      </w:r>
    </w:p>
    <w:p>
      <w:r>
        <w:t xml:space="preserve">(13) Fahrzeuge, die über einen eingerichteten Fahrzeugführerplatz verfügen, müssen mit Geräten zur Fahrdatenaufzeichnung ausgerüstet sein.</w:t>
      </w:r>
    </w:p>
    <w:p>
      <w:r>
        <w:rPr>
          <w:color w:val="555555"/>
          <w:sz w:val="17"/>
        </w:rPr>
        <w:t xml:space="preserve">Zitiervorschlag: § 33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