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StrabBO 1987 — Allgemeine Anforderungen an den Bau der Betriebsanlagen und Fahrzeuge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09.10.2019 (konsolidierte Textfassung, kein amtliches Inkrafttretensdatum)</w:t>
      </w:r>
    </w:p>
    <w:p>
      <w:r>
        <w:t xml:space="preserve">(1) Betriebsanlagen und Fahrzeuge müssen so gebaut sein, daß ihr verkehrsüblicher Betrieb niemanden schädigt oder mehr als unvermeidbar gefährdet oder behindert. Sie müssen insbesondere so gebaut sein, daß</w:t>
      </w:r>
    </w:p>
    <w:p>
      <w:pPr>
        <w:ind w:left="420"/>
      </w:pPr>
      <w:r>
        <w:t xml:space="preserve">1. die höchsten betrieblich auftretenden Beanspruchungen mechanischer, elektrischer und thermischer Art ohne Betriebsgefährdung aufgenommen werden können,</w:t>
      </w:r>
    </w:p>
    <w:p>
      <w:pPr>
        <w:ind w:left="420"/>
      </w:pPr>
      <w:r>
        <w:t xml:space="preserve">2. gefahrbringende Teile und Einrichtungen nicht unbeabsichtigt berührt werden können,</w:t>
      </w:r>
    </w:p>
    <w:p>
      <w:pPr>
        <w:ind w:left="420"/>
      </w:pPr>
      <w:r>
        <w:t xml:space="preserve">3. die Entstehung und Ausbreitung von Bränden durch vorbeugende Maßnahmen erschwert werden und im Brandfall die Möglichkeit zur Selbst- oder Fremdrettung von Personen oder eine Kombination von beidem sowie zur Brandbekämpfung besteht,</w:t>
      </w:r>
    </w:p>
    <w:p>
      <w:pPr>
        <w:ind w:left="420"/>
      </w:pPr>
      <w:r>
        <w:t xml:space="preserve">4. bei Gleichstrombahnen mit Energieübertragung über Fahrschienen nachteilige Wirkungen der Streustromkorrosion gering sind,</w:t>
      </w:r>
    </w:p>
    <w:p>
      <w:pPr>
        <w:ind w:left="420"/>
      </w:pPr>
      <w:r>
        <w:t xml:space="preserve">5. Bauteile und Einrichtungen gegen äußere Einflüsse geschützt sind, soweit es betrieblich erforderlich ist,</w:t>
      </w:r>
    </w:p>
    <w:p>
      <w:pPr>
        <w:ind w:left="420"/>
      </w:pPr>
      <w:r>
        <w:t xml:space="preserve">6. das Bestehenbleiben zu hoher Berührungsspannungen durch Schutzmaßnahmen verhindert wird,</w:t>
      </w:r>
    </w:p>
    <w:p>
      <w:pPr>
        <w:ind w:left="420"/>
      </w:pPr>
      <w:r>
        <w:t xml:space="preserve">7. durch elektrische Beeinflussungen die Betriebssicherheit nicht beeinträchtigt werden kann,</w:t>
      </w:r>
    </w:p>
    <w:p>
      <w:pPr>
        <w:ind w:left="420"/>
      </w:pPr>
      <w:r>
        <w:t xml:space="preserve">8. Störungen im Betriebsablauf zügig beseitigt werden können.</w:t>
      </w:r>
    </w:p>
    <w:p>
      <w:r>
        <w:t xml:space="preserve">(2) Einrichtungen in Betriebsanlagen und Fahrzeugen, die für die Benutzung oder Betätigung durch Fahrgäste bestimmt sind, müssen gut erkennbar und leicht erreichbar sein. Ihre Handhabung muß sich sinnfällig erkennen lassen; Fehlbedienungen dürfen zu keiner Betriebsgefährdung führen.</w:t>
      </w:r>
    </w:p>
    <w:p>
      <w:r>
        <w:t xml:space="preserve">(3) Bei Betriebsanlagen und Fahrzeugen müssen Maßnahmen getroffen sein, die eine mehr als unvermeidbare Betriebsgefährdung als Folge unbefugten Betätigens verhindern.</w:t>
      </w:r>
    </w:p>
    <w:p>
      <w:r>
        <w:t xml:space="preserve">(4) Ausfälle und Störungen von selbsttätig wirkenden Einrichtungen in Betriebsanlagen und Fahrzeugen müssen besetzten Betriebsstellen in betriebsnotwendigem Umfang angezeigt werden können.</w:t>
      </w:r>
    </w:p>
    <w:p>
      <w:r>
        <w:t xml:space="preserve">(5) Zu den baulichen Anforderungen gehören auch Maßnahmen, die in ihrer Mobilität eingeschränkten Personen die Benutzung der Betriebsanlagen nach § 1 Absatz 7 Nummer 2 und Personenfahrzeuge ohne besondere Erschwernis ermöglichen. Einrichtungen für diese Personen sollen durch Hinweise gekennzeichnet sein.</w:t>
      </w:r>
    </w:p>
    <w:p>
      <w:r>
        <w:t xml:space="preserve">(6) Schienenbahnen benachbarter Nahverkehrsunternehmen sollen in ihrer technischen Gestaltung den Möglichkeiten eines Betriebsverbundes Rechnung tragen.</w:t>
      </w:r>
    </w:p>
    <w:p>
      <w:r>
        <w:rPr>
          <w:color w:val="555555"/>
          <w:sz w:val="17"/>
        </w:rPr>
        <w:t xml:space="preserve">Zitiervorschlag: § 3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