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StrabBO 1987 — Nachrichtentechnische Anlagen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Verständigung von Betriebsbediensteten mit Betriebsstellen müssen im betriebsnotwendigen Umfang nachrichtentechnische Anlagen vorhanden sein. Besonders wichtige Meldungen an zentrale Betriebsstellen sollen vorrangig übermittelt werden können.</w:t>
      </w:r>
    </w:p>
    <w:p>
      <w:r>
        <w:t xml:space="preserve">(2) Videoanlagen oder ähnlich wirkende Einrichtungen zur Überwachung von Betriebsvorgängen müssen einen ausreichenden Sichtbereich erfassen und die Betriebsvorgänge deutlich erkennen lassen.</w:t>
      </w:r>
    </w:p>
    <w:p>
      <w:r>
        <w:t xml:space="preserve">(3) Bei Fahrbetrieb ohne Fahrzeugführer müssen nachrichtentechnische Anlagen vorhanden sein, die eine vorrangige Sprechverbindung zwischen Fahrgästen und einer Betriebsstelle ermöglichen.</w:t>
      </w:r>
    </w:p>
    <w:p>
      <w:r>
        <w:t xml:space="preserve">(4) Im Tunnel müssen Einrichtungen vorhanden sein, die eine rasche und sichere wechselseitige Verständigung zwischen Polizei, Feuerwehr, Rettungsdiensten, deren Einsatzzentralen und den zentralen Betriebsstellen ermöglichen.</w:t>
      </w:r>
    </w:p>
    <w:p>
      <w:r>
        <w:rPr>
          <w:color w:val="555555"/>
          <w:sz w:val="17"/>
        </w:rPr>
        <w:t xml:space="preserve">Zitiervorschlag: § 23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