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StrabBO 1987 — Verhalten bei Krankheit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ein Betriebsbediensteter eine Krankheit, die seine Dienstausübung beeinträchtigen kann, darf er seinen Dienst nicht verrichten.</w:t>
      </w:r>
    </w:p>
    <w:p>
      <w:r>
        <w:t xml:space="preserve">(2) Fahrbedienstete, die Züge führen oder abfertigen, oder Beschäftigte, die Fahrgäste bedienen, dürfen diese Tätigkeit nicht ausüben, solange sie oder Angehörige ihrer häuslichen Gemeinschaft an einer in § 34 Abs. 3 Nr. 2, 4, 6, 8, 11 des Infektionsschutzgesetzes vom 20. Juli 2000 (BGBl. I S. 1045) genannten Krankheit leiden, es sei denn, sie weisen durch ärztliches Zeugnis nach, daß keine Gefahr einer Übertragung der Krankheit besteht.</w:t>
      </w:r>
    </w:p>
    <w:p>
      <w:r>
        <w:t xml:space="preserve">(3) Erkrankungen nach den Absätzen 1 und 2 sind dem Unternehmer unverzüglich anzuzeigen.</w:t>
      </w:r>
    </w:p>
    <w:p>
      <w:r>
        <w:rPr>
          <w:color w:val="555555"/>
          <w:sz w:val="17"/>
        </w:rPr>
        <w:t xml:space="preserve">Zitiervorschlag: § 14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