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StraBeVerzVO (Sachsen)</w:t>
      </w:r>
    </w:p>
    <w:p>
      <w:r>
        <w:rPr>
          <w:color w:val="555555"/>
          <w:sz w:val="18"/>
        </w:rPr>
        <w:t xml:space="preserve">Verordnung des Sächsischen Staatsministeriums für Wirtschaft, Arbeit und Verkehr über die Straßen- und Bestandsverzeichnisse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Übersichts- und Karteiblätter haben die Größe DIN A4. Sie weisen folgende Farben auf für die</w:t>
      </w:r>
    </w:p>
    <w:p>
      <w:r>
        <w:t xml:space="preserve">Farben Art der Straße Farbe</w:t>
      </w:r>
    </w:p>
    <w:p>
      <w:r>
        <w:t xml:space="preserve">1. Bundesautobahnen violett,</w:t>
      </w:r>
    </w:p>
    <w:p>
      <w:r>
        <w:t xml:space="preserve">2. Bundesstraßen hellblau,</w:t>
      </w:r>
    </w:p>
    <w:p>
      <w:r>
        <w:t xml:space="preserve">3. Staatsstraßen hellgrün,</w:t>
      </w:r>
    </w:p>
    <w:p>
      <w:r>
        <w:t xml:space="preserve">4. Kreisstraßen hellgelb,</w:t>
      </w:r>
    </w:p>
    <w:p>
      <w:r>
        <w:t xml:space="preserve">5. Gemeindestraßen hellrot,</w:t>
      </w:r>
    </w:p>
    <w:p>
      <w:r>
        <w:t xml:space="preserve">6. öffentlichen Feld- und Waldwege hellgrau,</w:t>
      </w:r>
    </w:p>
    <w:p>
      <w:r>
        <w:t xml:space="preserve">7. beschränkt-öffentlichen Wege orange,</w:t>
      </w:r>
    </w:p>
    <w:p>
      <w:r>
        <w:t xml:space="preserve">8. Eigentümerwege hellbraun.</w:t>
      </w:r>
    </w:p>
    <w:p>
      <w:r>
        <w:t xml:space="preserve">Bei automatisiert geführten Verzeichnissen erfolgt die Ausgabe auf weißem Papier. Die Datengruppen haben bestimmte Buchstabenkennungen (Anlage 1).</w:t>
      </w:r>
    </w:p>
    <w:p>
      <w:r>
        <w:t xml:space="preserve">(2) Die Einteilung der Karteiblätter im einzelnen ergibt sich aus den Anlagen 3 bis 8. Die Datengruppen sind entsprechend aufzubauen.</w:t>
      </w:r>
    </w:p>
    <w:p>
      <w:r>
        <w:rPr>
          <w:color w:val="555555"/>
          <w:sz w:val="17"/>
        </w:rPr>
        <w:t xml:space="preserve">Zitiervorschlag: § 2 StraBeVerzVO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https://recht.nulegal.eu/gesetze/StraBeVerzVO/2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