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StraBEG — Ausschluss der Straf- oder Bußgeldbefreiung</w:t>
      </w:r>
    </w:p>
    <w:p>
      <w:r>
        <w:rPr>
          <w:color w:val="555555"/>
          <w:sz w:val="18"/>
        </w:rPr>
        <w:t xml:space="preserve">Strafbefreiungserklärungsgesetz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Straf- oder Bußgeldfreiheit tritt nicht ein, soweit vor Eingang der strafbefreienden Erklärung wegen einer Tat im Sinne des § 1 Abs. 1 Satz 1 oder einer Handlung im Sinne des § 6</w:t>
      </w:r>
    </w:p>
    <w:p>
      <w:pPr>
        <w:ind w:left="780"/>
      </w:pPr>
      <w:r>
        <w:t xml:space="preserve">a) bei dem Erklärenden oder seinem Vertreter ein Amtsträger der Finanzbehörde zur steuerlichen Prüfung oder zur Ermittlung einer Steuerstraftat oder einer Steuerordnungswidrigkeit erschienen ist oder</w:t>
      </w:r>
    </w:p>
    <w:p>
      <w:pPr>
        <w:ind w:left="780"/>
      </w:pPr>
      <w:r>
        <w:t xml:space="preserve">b) die Tat bereits entdeckt war und der Erklärende dies wusste oder bei verständiger Würdigung der Sachlage damit rechnen musste,</w:t>
      </w:r>
    </w:p>
    <w:p>
      <w:pPr>
        <w:ind w:left="420"/>
      </w:pPr>
      <w:r>
        <w:t xml:space="preserve">2. einem Tatbeteiligten (Täter oder Teilnehmer) oder seinem Vertreter die Einleitung des Straf- oder Bußgeldverfahrens bekannt gegeben worden ist und der Erklärende dies wusste oder bei verständiger Würdigung der Sachlage damit rechnen musste oder</w:t>
      </w:r>
    </w:p>
    <w:p>
      <w:pPr>
        <w:ind w:left="420"/>
      </w:pPr>
      <w:r>
        <w:t xml:space="preserve">3. der Erklärende unrichtige oder unvollständige Angaben bei der Finanzbehörde berichtigt oder ergänzt oder unterlassene Angaben nachgeholt hat.</w:t>
      </w:r>
    </w:p>
    <w:p>
      <w:r>
        <w:t xml:space="preserve">Ist das Verfahren im Sinne des Satzes 1 Nr. 1 oder 2 vor Eingang der strafbefreienden Erklärung abgeschlossen worden, kann Straf- oder Bußgeldfreiheit eintreten, soweit sich die strafbefreiende Erklärung auf Einnahmen bezieht, die im Rahmen dieses Verfahrens nicht festgestellt worden sind.</w:t>
      </w:r>
    </w:p>
    <w:p>
      <w:r>
        <w:rPr>
          <w:color w:val="555555"/>
          <w:sz w:val="17"/>
        </w:rPr>
        <w:t xml:space="preserve">Zitiervorschlag: § 7 StraBEG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https://recht.nulegal.eu/gesetze/StraBEG/7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