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StrWMPrüfungsR (Nordrhein-Westfalen) — Gebühren</w:t>
      </w:r>
    </w:p>
    <w:p>
      <w:r>
        <w:rPr>
          <w:color w:val="555555"/>
          <w:sz w:val="18"/>
        </w:rPr>
        <w:t xml:space="preserve">Straßenwärter-Meisterprüfungsregelung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Meisterprüfungen sind gebührenpflichtig.</w:t>
      </w:r>
    </w:p>
    <w:p>
      <w:r>
        <w:t xml:space="preserve">(2) Für die Durchführung von Prüfungen der Teile I und II der Meisterprüfung werden jeweils Gebühren nach Maßgabe der von der zuständigen Stelle getroffenen Gebührenregelung erhoben und vereinnahmt. Die zuständige Stelle gibt die Gebührenregelung nach den ihr zur Verfügung stehenden Möglichkeiten (zum Beispiel Internet) durch Veröffentlichung bekannt.</w:t>
      </w:r>
    </w:p>
    <w:p>
      <w:r>
        <w:t xml:space="preserve">(3) Für die Meisterprüfung ist der Prüfling selbst Gebührenschuldner. Die Gebühren sind nach Maßgabe der Gebührenregelung der zuständigen Stelle zu entrichten.</w:t>
      </w:r>
    </w:p>
    <w:p>
      <w:r>
        <w:t xml:space="preserve">(4) Für die Durchführung von Prüfungen der Teile III und IV der Meisterprüfung werden Gebühren von der jeweiligen Fortbildungseinrichtung erhoben und vereinnahmt. Die Höhe der Gebühren richtet sich nach der von der Fortbildungseinrichtung getroffenen Gebührenregelung.</w:t>
      </w:r>
    </w:p>
    <w:p>
      <w:r>
        <w:rPr>
          <w:color w:val="555555"/>
          <w:sz w:val="17"/>
        </w:rPr>
        <w:t xml:space="preserve">Zitiervorschlag: § 30 StrWMPrüfungsR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https://recht.nulegal.eu/gesetze/StrWMPr%C3%BCfungsR/30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