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StrWMPrüfungsR (Nordrhein-Westfalen) — Ausweispflicht und Belehrung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Prüflinge haben sich auf Verlangen des vorsitzenden Mitglieds des Prüfungsausschusses oder der Aufsichtsführenden über ihre Person auszuweisen. Sie sind vor Beginn der Prüfung über den Prüfungsablauf, die zur Verfügung stehende Zeit, die erlaubten Arbeits- und</w:t>
      </w:r>
    </w:p>
    <w:p>
      <w:r>
        <w:t xml:space="preserve">Hilfsmittel, die Folgen von Täuschungshandlungen und Ordnungsverstößen sowie über Rücktritt und Nichtteilnahme zu belehren.</w:t>
      </w:r>
    </w:p>
    <w:p>
      <w:r>
        <w:rPr>
          <w:color w:val="555555"/>
          <w:sz w:val="17"/>
        </w:rPr>
        <w:t xml:space="preserve">Zitiervorschlag: § 19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