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StrVwGebO (Brandenburg)</w:t>
      </w:r>
    </w:p>
    <w:p>
      <w:r>
        <w:rPr>
          <w:color w:val="555555"/>
          <w:sz w:val="18"/>
        </w:rPr>
        <w:t xml:space="preserve">Verordnung über die Verwaltungsgebühren für Amtshandlungen der Straßenbaubehörden</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am Tage nach der Verkündung in Kraft. Gleichzeitig tritt die Verordnung über die Erhebung von Verwaltungsgebühren für Amtshandlungen der Straßenbaubehörden vom 7. Februar 1994 (GVBl. II S. 86) außer Kraft.</w:t>
      </w:r>
    </w:p>
    <w:p>
      <w:r>
        <w:t xml:space="preserve">Potsdam, den 31. Mai 2002</w:t>
      </w:r>
    </w:p>
    <w:p>
      <w:r>
        <w:t xml:space="preserve">Der Minister</w:t>
      </w:r>
    </w:p>
    <w:p>
      <w:r>
        <w:t xml:space="preserve">für Stadtentwicklung, Wohnen und Verkehr</w:t>
      </w:r>
    </w:p>
    <w:p>
      <w:r>
        <w:t xml:space="preserve">Hartmut Meyer</w:t>
      </w:r>
    </w:p>
    <w:p>
      <w:r>
        <w:rPr>
          <w:color w:val="555555"/>
          <w:sz w:val="17"/>
        </w:rPr>
        <w:t xml:space="preserve">Zitiervorschlag: § 3 StrVwGebO (Brandenburg)</w:t>
      </w:r>
    </w:p>
    <w:p>
      <w:r>
        <w:rPr>
          <w:color w:val="555555"/>
          <w:sz w:val="17"/>
        </w:rPr>
        <w:t xml:space="preserve">Quelle: bravors, abgerufen 02.09.2026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https://recht.nulegal.eu/gesetze/StrVwGebO/3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