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StrVerkSiV — (zu § 7 Abs. 2)</w:t>
      </w:r>
    </w:p>
    <w:p>
      <w:r>
        <w:rPr>
          <w:color w:val="555555"/>
          <w:sz w:val="18"/>
        </w:rPr>
        <w:t xml:space="preserve">Verordnung zur Sicherstellung des Straßenverkehrs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1980, 1799) Erlaubnis für Fahrten mit Nutzfahrzeugen Das Nutzfahrzeug amtliches Kennzeichen: ...................................................... Halter: ................................ Sitz: .............................. darf am/vom .............................. bis ........................... *) zu (einer) *) ....... Fahrt(en) *) von ............... nach ................. und zurück *) im Bereich .................................................... verwendet werden. Auflagen: ................................................................... ............................................................................. ............................................................................. Die Erlaubnis wurde fernmündlich durch ................................................................... erteilt. (erteilende Behörde und Namen des zuständigen Beamten) Nummer der Erlaubnis: --------------------- ................, den ............... .................................... (Ort) (Datum) (Unterschrift mit Dienststempel der unteren Verkehrsbehörde oder wenn fernmündlich erteilt, Unterschrift des Halters oder seines Beauftragten) -------------- *) Nichtzutreffendes streichen</w:t>
      </w:r>
    </w:p>
    <w:p>
      <w:r>
        <w:rPr>
          <w:color w:val="555555"/>
          <w:sz w:val="17"/>
        </w:rPr>
        <w:t xml:space="preserve">Zitiervorschlag: Anlage 2 StrVerkSiV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https://recht.nulegal.eu/gesetze/StrVerkSiV/anlage-2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