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StrVerkSiV — Zuwiderhandlungen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oder fahrlässig</w:t>
      </w:r>
    </w:p>
    <w:p>
      <w:pPr>
        <w:ind w:left="420"/>
      </w:pPr>
      <w:r>
        <w:t xml:space="preserve">1. entgegen § 1 Satz 2 geschlossenen militärischen Verbänden oder geschlossenen nichtmilitärischen Kraftfahrzeugverbänden nicht freie Bahn schafft,</w:t>
      </w:r>
    </w:p>
    <w:p>
      <w:pPr>
        <w:ind w:left="420"/>
      </w:pPr>
      <w:r>
        <w:t xml:space="preserve">2. einer Verkehrsbeschränkung oder einem Verkehrsverbot nach § 2 Abs. 1 zuwiderhandelt,</w:t>
      </w:r>
    </w:p>
    <w:p>
      <w:pPr>
        <w:ind w:left="420"/>
      </w:pPr>
      <w:r>
        <w:t xml:space="preserve">3. entgegen § 3 einen Personenkraftwagen oder ein Kraftrad ohne Erlaubnis führt,</w:t>
      </w:r>
    </w:p>
    <w:p>
      <w:pPr>
        <w:ind w:left="420"/>
      </w:pPr>
      <w:r>
        <w:t xml:space="preserve">4. die Bescheinigung über die Erlaubnis</w:t>
      </w:r>
    </w:p>
    <w:p>
      <w:pPr>
        <w:ind w:left="780"/>
      </w:pPr>
      <w:r>
        <w:t xml:space="preserve">a) entgegen § 5 Abs. 2 Satz 2 nicht vorschriftsmäßig anbringt, oder</w:t>
      </w:r>
    </w:p>
    <w:p>
      <w:pPr>
        <w:ind w:left="780"/>
      </w:pPr>
      <w:r>
        <w:t xml:space="preserve">b) entgegen § 5 Abs. 2 Satz 3 nicht mitführt oder zuständigen Personen zur Prüfung nicht aushändigt,</w:t>
      </w:r>
    </w:p>
    <w:p>
      <w:pPr>
        <w:ind w:left="420"/>
      </w:pPr>
      <w:r>
        <w:t xml:space="preserve">5. einer mit der Erlaubnis nach § 5 Abs. 3 Satz 2 verbundenen vollziehbaren Auflage zuwiderhandelt,</w:t>
      </w:r>
    </w:p>
    <w:p>
      <w:pPr>
        <w:ind w:left="420"/>
      </w:pPr>
      <w:r>
        <w:t xml:space="preserve">6. entgegen einer vollziehbaren Anordnung nach § 6 Abs. 1 ein Nutzfahrzeug ohne Erlaubnis führt,</w:t>
      </w:r>
    </w:p>
    <w:p>
      <w:pPr>
        <w:ind w:left="420"/>
      </w:pPr>
      <w:r>
        <w:t xml:space="preserve">7. entgegen § 7 Abs. 2 Satz 2 auch in Verbindung mit § 7 Abs. 4 Satz 3 die Bescheinigung über die Erlaubnis nicht mitführt oder zuständigen Personen zur Prüfung nicht aushändigt,</w:t>
      </w:r>
    </w:p>
    <w:p>
      <w:pPr>
        <w:ind w:left="420"/>
      </w:pPr>
      <w:r>
        <w:t xml:space="preserve">8. einer mit der Erlaubnis nach § 7 Abs. 3 Satz 2 verbundenen vollziehbaren Auflage zuwiderhandelt,</w:t>
      </w:r>
    </w:p>
    <w:p>
      <w:pPr>
        <w:ind w:left="420"/>
      </w:pPr>
      <w:r>
        <w:t xml:space="preserve">9. die Bescheinigung über die Erlaubnis nach § 7 Abs. 4 Satz 2 nicht entsprechend dem Inhalt der Erlaubnis ausstellt oder sie ausstellt, obwohl eine Erlaubnis der zuständigen Behörde nicht vorliegt,</w:t>
      </w:r>
    </w:p>
    <w:p>
      <w:pPr>
        <w:ind w:left="420"/>
      </w:pPr>
      <w:r>
        <w:t xml:space="preserve">10. entgegen § 8 Abs. 1 den Betrieb weiterführt oder einer vollziehbaren Anordnung nach § 8 Abs. 2 über besondere Betriebs- oder Beförderungspflichten nicht nachkommt,</w:t>
      </w:r>
    </w:p>
    <w:p>
      <w:r>
        <w:t xml:space="preserve">begeht eine Zuwiderhandlung im Sinne des § 26 Nr. 1 des Verkehrssicherstellungsgesetzes, die nach dem Wirtschaftsstrafgesetz 1954 in der Fassung der Bekanntmachung vom 3. Juni 1975 (BGBl. I S. 1313), zuletzt geändert durch Artikel 62 Abs. 1 des Gesetzes vom 14. Dezember 1976 (BGBl. I S. 3341), geahndet wird.</w:t>
      </w:r>
    </w:p>
    <w:p>
      <w:r>
        <w:t xml:space="preserve">(2) Zuständige Verwaltungsbehörde im Sinne des § 29 Nr. 2 des Verkehrssicherstellungsgesetzes ist in den Fällen des Absatzes 1 Nr. 1 bis 5 die untere Straßenverkehrsbehörde, in den Fällen des Absatzes 1 Nr. 6 bis 9 die untere Verkehrsbehörde, in den Fällen des Absatzes 1 Nr. 10 die höhere Verkehrsbehörde.</w:t>
      </w:r>
    </w:p>
    <w:p>
      <w:r>
        <w:rPr>
          <w:color w:val="555555"/>
          <w:sz w:val="17"/>
        </w:rPr>
        <w:t xml:space="preserve">Zitiervorschlag: § 9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