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StrUG NRW (Nordrhein-Westfalen) — Behandlung der Anlasserkrankung</w:t>
      </w:r>
    </w:p>
    <w:p>
      <w:r>
        <w:rPr>
          <w:color w:val="555555"/>
          <w:sz w:val="18"/>
        </w:rPr>
        <w:t xml:space="preserve">Strafrechtsbezogenes Unterbringungsgesetz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untergebrachte Person hat Anspruch auf eine individuelle und intensiv durchzuführende Behandlung ihrer Anlasserkrankung.</w:t>
      </w:r>
    </w:p>
    <w:p>
      <w:r>
        <w:t xml:space="preserve">(2) Über die diagnostischen Erkenntnisse und die angebotene Behandlung ist die untergebrachte Person, oder, falls die untergebrachte Person einwilligungsunfähig ist, eine zur Einwilligung berechtigte Person entsprechend § 630e Absatz 1 bis 3 des Bürgerlichen Gesetzbuches aufzuklären. Ist die untergebrachte Person minderjährig, ist ihre gesetzliche Vertretung auch dann entsprechend § 630e Absatz 1 bis 3 des Bürgerlichen Gesetzbuches über die diagnostischen Erkenntnisse und die angebotene Behandlung aufzuklären, wenn die minderjährige Person einwilligungsfähig ist. § 630e Absatz 5 des Bürgerlichen Gesetzbuches gilt entsprechend.</w:t>
      </w:r>
    </w:p>
    <w:p>
      <w:r>
        <w:t xml:space="preserve">(3) Die Behandlung bedarf der Einwilligung der untergebrachten Person entsprechend § 630d des Bürgerlichen Gesetzbuches. Bei einem der Behandlung entgegenstehenden erklärten oder natürlichen Willen der untergebrachten Person darf die Behandlung nach Absatz 1 nicht durchgeführt werden.</w:t>
      </w:r>
    </w:p>
    <w:p>
      <w:r>
        <w:t xml:space="preserve">(4) Ist die untergebrachte Person einwilligungsunfähig und liegt eine von ihr verfasste Patientenverfügung im Sinne des § 1827 Absatz 1 Satz 1 des Bürgerlichen Gesetzbuches vor, ist nach dem daraus zu ermittelnden Willen zu verfahren.</w:t>
      </w:r>
    </w:p>
    <w:p>
      <w:r>
        <w:t xml:space="preserve">(5) Ist die untergebrachte Person einwilligungsunfähig und liegt eine Patientenverfügung gemäß § 1827 Absatz 1 Satz 1 des Bürgerlichen Gesetzbuches nicht vor oder treffen die Festlegungen einer Patientenverfügung nicht auf die aktuelle Situation zu, sind die Behandlungswünsche oder der mutmaßliche Wille der untergebrachten Person entsprechend § 1827 Absatz 2 des Bürgerlichen Gesetzbuches zu ermitteln.</w:t>
      </w:r>
    </w:p>
    <w:p>
      <w:r>
        <w:t xml:space="preserve">(6) Behandlungsmaßnahmen sowie Aufklärung, Einwilligung und gegebenenfalls die Ermittlung des Behandlungswillens oder des Wohls sind zu dokumentieren.</w:t>
      </w:r>
    </w:p>
    <w:p>
      <w:r>
        <w:rPr>
          <w:color w:val="555555"/>
          <w:sz w:val="17"/>
        </w:rPr>
        <w:t xml:space="preserve">Zitiervorschlag: § 9 StrUG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https://recht.nulegal.eu/gesetze/StrUG%20NRW/9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