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StrUG NRW (Nordrhein-Westfalen) — Einrichtungsstandards</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Einrichtungen sind baulich so zu gestalten, organisatorisch so zu gliedern und personell und sächlich so auszustatten, dass eine auf die unterschiedlichen Sicherungserfordernisse und indizierten Maßnahmen zur Behandlung und Eingliederung der untergebrachten Personen abgestimmte Gestaltung der Unterbringung gewährleistet werden kann. Sie haben, soweit möglich, die Voraussetzungen für offene und differenziert gesicherte Unterbringungsmöglichkeiten vorzuhalten. Die besonderen Erfordernisse jugendlicher und heranwachsender Personen sind zu beachten.</w:t>
      </w:r>
    </w:p>
    <w:p>
      <w:r>
        <w:t xml:space="preserve">(2) Die Einrichtungen haben die strukturellen Voraussetzungen für eine Behandlung und Eingliederung der untergebrachten Personen nach dem jeweils anerkannten Stand der medizinischen, pflegerischen, therapeutischen, sozialpsychiatrischen und heilpädagogischen Erkenntnisse zu gewährleisten. An dem Unterbringungsziel ausgerichtete Bildungsangebote sind vorzuhalten.</w:t>
      </w:r>
    </w:p>
    <w:p>
      <w:r>
        <w:t xml:space="preserve">(3) Die Räume für die Behandlung, den Aufenthalt während der Ruhe- und Freizeit, für beschäftigungs- und arbeitstherapeutische sowie schulische und berufliche Bildungsangebote und Maßnahmen und andere angemessene Beschäftigungen sowie Gemeinschafts- und Besuchsräume sind zweckentsprechend auszugestalten. Sie müssen für eine gesunde Lebensführung geeignet und ausreichend mit Heizung und Lüftung, Boden- und Fensterfläche ausgestattet sein.</w:t>
      </w:r>
    </w:p>
    <w:p>
      <w:r>
        <w:t xml:space="preserve">(4) Jugendliche und Heranwachsende sollen von Erwachsenen abgegrenzt untergebracht werden. Geschlechts- sowie behinderungsbedingte Aspekte sind zu berücksichtigen.</w:t>
      </w:r>
    </w:p>
    <w:p>
      <w:r>
        <w:rPr>
          <w:color w:val="555555"/>
          <w:sz w:val="17"/>
        </w:rPr>
        <w:t xml:space="preserve">Zitiervorschlag: § 47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