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StrUG NRW (Nordrhein-Westfalen) — Erkennungsdienstliche Unterlagen</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Sicherung der Durchführung der Unterbringung erhebt die Einrichtung Daten als er-kennungsdienstliche Unterlagen über die untergebrachte Person. Zu diesem Zweck können mit Kenntnis der untergebrachten Person Lichtbilder aufgenommen, äußerliche körperliche Merkmale festgehalten und Messungen vorgenommen sowie biometrische Merkmale von Fingern, Händen und Gesicht erfasst werden.</w:t>
      </w:r>
    </w:p>
    <w:p>
      <w:r>
        <w:t xml:space="preserve">(2) Diese Daten sind, soweit sie nicht zugleich für die Behandlung erforderlich sind, getrennt von den Personal- und Krankenakten aufzubewahren.</w:t>
      </w:r>
    </w:p>
    <w:p>
      <w:r>
        <w:t xml:space="preserve">(3) Die Verarbeitung der nach Absatz 1 erhobenen Daten durch die jeweils zuständigen Stellen ist zulässig</w:t>
      </w:r>
    </w:p>
    <w:p>
      <w:r>
        <w:t xml:space="preserve">1. für Zwecke der Fahndung und Festnahme der entwichenen oder sich sonst ohne Erlaubnis außerhalb der Einrichtung aufhaltenden Person,</w:t>
      </w:r>
    </w:p>
    <w:p>
      <w:r>
        <w:t xml:space="preserve">2. zur Abwehr einer Gefahr für die öffentliche Sicherheit,</w:t>
      </w:r>
    </w:p>
    <w:p>
      <w:r>
        <w:t xml:space="preserve">3. zur Verhinderung oder Verfolgung von Straftaten sowie zur Verhinderung oder Verfolgung von Ordnungswidrigkeiten, durch die die Sicherheit oder Ordnung der Einrichtung gefährdet wird, oder</w:t>
      </w:r>
    </w:p>
    <w:p>
      <w:r>
        <w:t xml:space="preserve">4. zur Verhinderung des Austauschs untergebrachter Personen.</w:t>
      </w:r>
    </w:p>
    <w:p>
      <w:r>
        <w:t xml:space="preserve">(4) Die Verarbeitung der Daten nach Absatz 3 ist nur zulässig, sofern dies zur Aufgabenerfüllung unbedingt erforderlich ist.</w:t>
      </w:r>
    </w:p>
    <w:p>
      <w:r>
        <w:rPr>
          <w:color w:val="555555"/>
          <w:sz w:val="17"/>
        </w:rPr>
        <w:t xml:space="preserve">Zitiervorschlag: § 42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