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StrUG NRW (Nordrhein-Westfalen) — Beschäftigung und Arbeit</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soll der untergebrachten Person ihren Fähigkeiten und Fertigkeiten entsprechende Tätigkeiten oder die Teilnahme an einer Arbeitstherapie anbieten. Arbeitstherapie dient insbesondere dem Ziel, der untergebrachten Person Fähigkeiten für eine Erwerbstätigkeit auf dem allgemeinen Arbeitsmarkt oder in Einrichtungen der Teilhabe am Arbeitsleben nach der Beendigung der Unterbringung zu vermitteln und diese zu erhalten oder zu fördern.</w:t>
      </w:r>
    </w:p>
    <w:p>
      <w:r>
        <w:t xml:space="preserve">(2) Zur Eingliederung kann ein freies Beschäftigungsverhältnis oder die Teilnahme an einer Arbeitstherapie auch außerhalb der Einrichtung gestattet werden, sofern das Maß der Freiheitseinschränkung dies gestattet.</w:t>
      </w:r>
    </w:p>
    <w:p>
      <w:r>
        <w:t xml:space="preserve">(3) Für die Teilnahme an einer Arbeitstherapie erhält die untergebrachte Person eine Motivationszulage. Die Höhe der Motivationszulage legt das für die Durchführung der strafrechtsbezogenen Unterbringungen in einem psychiatrischen Krankenhaus und einer Entziehungsanstalt zuständige Ministerium allgemein fest. Die Festsetzung im Einzelfall erfolgt durch die Einrichtung. Sie ist der untergebrachten Person schriftlich bekanntzugeben.</w:t>
      </w:r>
    </w:p>
    <w:p>
      <w:r>
        <w:rPr>
          <w:color w:val="555555"/>
          <w:sz w:val="17"/>
        </w:rPr>
        <w:t xml:space="preserve">Zitiervorschlag: § 14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