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StrRehaHomG — Aufhebung von Urteilen</w:t>
      </w:r>
    </w:p>
    <w:p>
      <w:r>
        <w:rPr>
          <w:color w:val="555555"/>
          <w:sz w:val="18"/>
        </w:rPr>
        <w:t xml:space="preserve">Gesetz zur strafrechtlichen Rehabilitierung der nach dem 8. Mai 1945 wegen einvernehmlicher homosexueller Handlungen verurteilten 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wegen einvernehmlicher homosexueller Handlungen als Täter verurteilt wurde, wird rehabilitiert, indem mit diesem Gesetz die strafgerichtlichen Urteile aufgehoben werden, die aufgrund</w:t>
      </w:r>
    </w:p>
    <w:p>
      <w:pPr>
        <w:ind w:left="420"/>
      </w:pPr>
      <w:r>
        <w:t xml:space="preserve">1. der §§ 175 und 175a Nummer 3 und 4 des Strafgesetzbuches in der Fassung, die in der Bundesrepublik Deutschland bis einschließlich 31. August 1969 und nach dem 8. Mai 1945 in deren späterem Staatsgebiet gegolten hat,</w:t>
      </w:r>
    </w:p>
    <w:p>
      <w:pPr>
        <w:ind w:left="420"/>
      </w:pPr>
      <w:r>
        <w:t xml:space="preserve">2. der §§ 175 und 175a Nummer 3 und 4 des Strafgesetzbuches in der Fassung, die in der Deutschen Demokratischen Republik bis einschließlich 30. Juni 1968 und nach dem 8. Mai 1945 in deren späterem Staatsgebiet gegolten hat,</w:t>
      </w:r>
    </w:p>
    <w:p>
      <w:pPr>
        <w:ind w:left="420"/>
      </w:pPr>
      <w:r>
        <w:t xml:space="preserve">3. des § 175 Absatz 1 Nummer 1 und 3 des Strafgesetzbuches in der vom 1. September 1969 bis einschließlich 27. November 1973 geltenden Fassung,</w:t>
      </w:r>
    </w:p>
    <w:p>
      <w:pPr>
        <w:ind w:left="420"/>
      </w:pPr>
      <w:r>
        <w:t xml:space="preserve">4. des § 175 des Strafgesetzbuches in der vom 28. November 1973 bis einschließlich 10. Juni 1994 geltenden Fassung und</w:t>
      </w:r>
    </w:p>
    <w:p>
      <w:pPr>
        <w:ind w:left="420"/>
      </w:pPr>
      <w:r>
        <w:t xml:space="preserve">5. des § 151 des Strafgesetzbuches der Deutschen Demokratischen Republik in der vom 1. Juli 1968 bis einschließlich 30. Juni 1989 geltenden Fassung</w:t>
      </w:r>
    </w:p>
    <w:p>
      <w:r>
        <w:t xml:space="preserve">ergangen sind, es sei denn, den Verurteilungen liegen sexuelle Handlungen mit Personen unter 16 Jahren oder Handlungen zugrunde, die den Tatbestand des § 174, des § 174a, des § 174b, des § 174c oder des § 182 des Strafgesetzbuches in der am 22. Juli 2017 geltenden Fassung erfüllen.</w:t>
      </w:r>
    </w:p>
    <w:p>
      <w:r>
        <w:t xml:space="preserve">(2) Absatz 1 gilt für strafgerichtliche Unterbringungsanordnungen entsprechend.</w:t>
      </w:r>
    </w:p>
    <w:p>
      <w:r>
        <w:t xml:space="preserve">(3) Die Aufhebung der Urteile nach den Absätzen 1 und 2 schließt alle darin ausgesprochenen Nebenstrafen und Nebenfolgen sowie alle Maßregeln der Besserung und Sicherung ein, die nicht in Absatz 2 genannt sind.</w:t>
      </w:r>
    </w:p>
    <w:p>
      <w:r>
        <w:t xml:space="preserve">(4) Die Verfahren, die den in den Absätzen 1 und 2 genannten Urteilen zugrunde liegen, werden eingestellt.</w:t>
      </w:r>
    </w:p>
    <w:p>
      <w:r>
        <w:t xml:space="preserve">(5) Über die Regelungen dieses Gesetzes hinaus entfaltet die Aufhebung der Urteile nach den Absätzen 1 und 2 keine Rechtswirkungen.</w:t>
      </w:r>
    </w:p>
    <w:p>
      <w:r>
        <w:rPr>
          <w:color w:val="555555"/>
          <w:sz w:val="17"/>
        </w:rPr>
        <w:t xml:space="preserve">Zitiervorschlag: § 1 StrRehaHomG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https://recht.nulegal.eu/gesetze/StrRehaHomG/1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