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StrPrüfVO (Sachsen) — zur StrPrüfVO</w:t>
      </w:r>
    </w:p>
    <w:p>
      <w:r>
        <w:rPr>
          <w:color w:val="555555"/>
          <w:sz w:val="18"/>
        </w:rPr>
        <w:t xml:space="preserve">Verordnung des Sächsischen Staatsministeriums für Wirtschaft, Arbeit und Verkehr über die bautechnische Prüfung baulicher Anlagen in öffentlichen Straßen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Bauwerksklassen</w:t>
      </w:r>
    </w:p>
    <w:p>
      <w:r>
        <w:t xml:space="preserve">Bauwerksklasse 1</w:t>
      </w:r>
    </w:p>
    <w:p>
      <w:r>
        <w:t xml:space="preserve">Tragwerke mit sehr geringem Schwierigkeitsgrad, insbesondere</w:t>
      </w:r>
    </w:p>
    <w:p>
      <w:r>
        <w:t xml:space="preserve">einfache statisch bestimmte ebene Tragwerke aus Holz, Stahl, Stein oder unbewehrtem Beton mit ruhenden Lasten, ohne Nachweis horizontaler Aussteifung;</w:t>
      </w:r>
    </w:p>
    <w:p>
      <w:r>
        <w:t xml:space="preserve">Bauwerksklasse 2</w:t>
      </w:r>
    </w:p>
    <w:p>
      <w:r>
        <w:t xml:space="preserve">Tragwerke mit geringem Schwierigkeitsgrad, insbesondere statisch bestimmte ebene Tragwerke in gebräuchlichen Bauarten mit vorwiegend ruhenden Lasten,</w:t>
      </w:r>
    </w:p>
    <w:p>
      <w:r>
        <w:t xml:space="preserve">keine Vorspann- und Verbundkonstruktionen;</w:t>
      </w:r>
    </w:p>
    <w:p>
      <w:r>
        <w:t xml:space="preserve">Bauwerksklasse 3</w:t>
      </w:r>
    </w:p>
    <w:p>
      <w:r>
        <w:t xml:space="preserve">Tragwerke mit durchschnittlichem Schwierigkeitsgrad, insbesondere schwierige statisch bestimmte und statisch unbestimmte ebene Tragwerke in gebräuchlichen Bauarten ohne Vorspannkonstruktionen und ohne schwierige Stabilitätsuntersuchungen,</w:t>
      </w:r>
    </w:p>
    <w:p>
      <w:r>
        <w:t xml:space="preserve">Verbundkonstruktionen ohne schwierige Stabilitätsuntersuchungen und ohne Berücksichtigung des Einflusses von Kriechen und Schwinden;</w:t>
      </w:r>
    </w:p>
    <w:p>
      <w:r>
        <w:t xml:space="preserve">Bauwerksklasse 4</w:t>
      </w:r>
    </w:p>
    <w:p>
      <w:r>
        <w:t xml:space="preserve">Tragwerke mit überdurchschnittlichem Schwierigkeitsgrad, insbesondere statische und konstruktiv schwierige Tragwerke in gebräuchlichen Bauarten und Tragwerke, für deren Standsicherheit und Festigkeitsnachweis schwierig zu ermittelnde Einflüsse zu berücksichtigen sind,</w:t>
      </w:r>
    </w:p>
    <w:p>
      <w:r>
        <w:t xml:space="preserve">vielfach statisch unbestimmte Systeme,</w:t>
      </w:r>
    </w:p>
    <w:p>
      <w:r>
        <w:t xml:space="preserve">Tragwerke mit einfachen Schwingungsuntersuchungen,</w:t>
      </w:r>
    </w:p>
    <w:p>
      <w:r>
        <w:t xml:space="preserve">statisch bestimmte räumliche Fachwerke,</w:t>
      </w:r>
    </w:p>
    <w:p>
      <w:r>
        <w:t xml:space="preserve">statisch bestimmte Tragwerke, die Schnittgrößenbestimmungen nach der Theorie II. Ordnung erfordern,</w:t>
      </w:r>
    </w:p>
    <w:p>
      <w:r>
        <w:t xml:space="preserve">schwierige statisch unbestimmte Flachgründungen, schwierige ebene oder räumliche Pfahlgründungsverfahren, Unterfahrungen,</w:t>
      </w:r>
    </w:p>
    <w:p>
      <w:r>
        <w:t xml:space="preserve">Verbundkonstruktionen, soweit sie nicht in Bauwerksklasse 3 oder 5 erwähnt sind;</w:t>
      </w:r>
    </w:p>
    <w:p>
      <w:r>
        <w:t xml:space="preserve">Bauwerksklasse 5</w:t>
      </w:r>
    </w:p>
    <w:p>
      <w:r>
        <w:t xml:space="preserve">Tragwerke mit sehr hohem Schwierigkeitsgrad, insbesondere statisch und konstruktiv ungewöhnlich schwierige Tragwerke,</w:t>
      </w:r>
    </w:p>
    <w:p>
      <w:r>
        <w:t xml:space="preserve">statisch unbestimmte Tragwerke, die Schnittgrößenbestimmungen nach der Theorie II. Ordnung unter Berücksichtigung des nichtlinearen Werkstoffverhaltens erfordern,</w:t>
      </w:r>
    </w:p>
    <w:p>
      <w:r>
        <w:t xml:space="preserve">Tragwerke mit Schwingungsuntersuchungen, soweit nicht in Bauwerksklasse 4 erwähnt,</w:t>
      </w:r>
    </w:p>
    <w:p>
      <w:r>
        <w:t xml:space="preserve">sehr schwierige Verbundkonstruktionen.</w:t>
      </w:r>
    </w:p>
    <w:p>
      <w:r>
        <w:rPr>
          <w:color w:val="555555"/>
          <w:sz w:val="17"/>
        </w:rPr>
        <w:t xml:space="preserve">Zitiervorschlag: Anlage 1 StrPrüfVO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https://recht.nulegal.eu/gesetze/StrPr%C3%BCfVO/anlage-1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