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StrPrüfVO (Sachsen) — Höhe der Gebühren</w:t>
      </w:r>
    </w:p>
    <w:p>
      <w:r>
        <w:rPr>
          <w:color w:val="555555"/>
          <w:sz w:val="18"/>
        </w:rPr>
        <w:t xml:space="preserve">Verordnung des Sächsischen Staatsministeriums für Wirtschaft, Arbeit und Verkehr über die bautechnische Prüfung baulicher Anlagen in öffentlichen Straßen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Das Prüfamt und der Prüfingenieur erhalten</w:t>
      </w:r>
    </w:p>
    <w:p>
      <w:r>
        <w:t xml:space="preserve">Gebühren Nr. Leistung Betrag</w:t>
      </w:r>
    </w:p>
    <w:p>
      <w:r>
        <w:t xml:space="preserve">1. für die Prüfung der rechnerischen Nachweise der Standsicherheit 1/1 der Grundgebühr,</w:t>
      </w:r>
    </w:p>
    <w:p>
      <w:r>
        <w:t xml:space="preserve">2. für die Prüfung von Konstruktionszeichnungen in statischer und konstruktiver Hinsicht 1/2 der Grundgebühr,</w:t>
      </w:r>
    </w:p>
    <w:p>
      <w:r>
        <w:t xml:space="preserve">3. für die Prüfung von zusätzlichen Nachweisen für</w:t>
      </w:r>
    </w:p>
    <w:p>
      <w:r>
        <w:t xml:space="preserve">3.1 Sonderlasten</w:t>
      </w:r>
    </w:p>
    <w:p>
      <w:r>
        <w:t xml:space="preserve">3.1.1 Bemessung oder Einstufung von Militärlastklassen (MLC) 1/7 der Grundgebühr,</w:t>
      </w:r>
    </w:p>
    <w:p>
      <w:r>
        <w:t xml:space="preserve">3.1.2 Bemessung von Schwerlastfahrzeugen, Straßenbahn 1/7 der Grundgebühr,</w:t>
      </w:r>
    </w:p>
    <w:p>
      <w:r>
        <w:t xml:space="preserve">3.2 Erdbebenschutz 1/5 der Grundgebühr,</w:t>
      </w:r>
    </w:p>
    <w:p>
      <w:r>
        <w:t xml:space="preserve">4. für eine Vorprüfung der Belastungsannahmen 1/4 der Grundgebühr,</w:t>
      </w:r>
    </w:p>
    <w:p>
      <w:r>
        <w:t xml:space="preserve">5. für die Prüfung von statischen Berechnungen</w:t>
      </w:r>
    </w:p>
    <w:p>
      <w:r>
        <w:t xml:space="preserve">und Konstruktionszeichnungen für Bauzustände</w:t>
      </w:r>
    </w:p>
    <w:p>
      <w:r>
        <w:t xml:space="preserve">5.1 Montage- oder Transportzustände, wie zum Beispiel Freivorbau, Taktschieben, Einschieben je nach Aufwand mindestens 2/5 maximal 4/5 der Grundgebühr,</w:t>
      </w:r>
    </w:p>
    <w:p>
      <w:r>
        <w:t xml:space="preserve">5.2 bei abschnittsweiser Herstellung durch feldweisen Vorbau je nach Aufwand mindestens 1/5 maximal 2/5 der Grundgebühr,</w:t>
      </w:r>
    </w:p>
    <w:p>
      <w:r>
        <w:t xml:space="preserve">6. für die Prüfung von Bauhilfskonstruktionen</w:t>
      </w:r>
    </w:p>
    <w:p>
      <w:r>
        <w:t xml:space="preserve">6.1 statische Berechnungen je nach Aufwand bis zu 1/4 der Grundgebühr,</w:t>
      </w:r>
    </w:p>
    <w:p>
      <w:r>
        <w:t xml:space="preserve">6.2 Konstruktionszeichnungen in statisch-konstruktiver Hinsicht je nach Aufwand bis zu 1/8 der Grundgebühr,</w:t>
      </w:r>
    </w:p>
    <w:p>
      <w:r>
        <w:t xml:space="preserve">7. für die Prüfung von Nachträgen zu Berechnungen und Konstruktionszeichnungen infolge von Änderungen bei einem Umfang der Nachträge von mehr als 1/10 des Prüfauftrages Gebühren nach Nummer 1 bis 6, vervielfacht mit dem Verhältnis des Umfangs der Nachträge zum ursprünglichen Umfang,</w:t>
      </w:r>
    </w:p>
    <w:p>
      <w:r>
        <w:t xml:space="preserve">8. für die Prüfung von Standsicherheitsnachweisen und Konstruktionszeichnungen von baulichen Anlagen, die in gleicher Ausführung an mehreren Stellen verwendet werden (Typenprüfung) je nach Aufwand bis zum Zehnfachen der Grundgebühr.</w:t>
      </w:r>
    </w:p>
    <w:p>
      <w:r>
        <w:t xml:space="preserve">(2) Für die Prüfung von Standsicherheitsnachweisen bei Umbauten kann je nach zusätzlichem Aufwand ein Zuschlag bis zur Hälfte der in Absatz 1 Nr. 1, 2, 6 und 7 genannten Gebühren vergütet werden.</w:t>
      </w:r>
    </w:p>
    <w:p>
      <w:r>
        <w:t xml:space="preserve">(3) In besonders gelagerten Fällen können abweichend von Absatz 1 und 2 Gebühren berechnet werden, die den besonderen Schwierigkeitsgrad oder den erweiterten Umfang einer Leistung berücksichtigen. Das Staatsministerium für Wirtschaft, Arbeit und Verkehr kann hierzu in einer Verwaltungsvorschrift ergänzende Regelungen treffen.</w:t>
      </w:r>
    </w:p>
    <w:p>
      <w:r>
        <w:rPr>
          <w:color w:val="555555"/>
          <w:sz w:val="17"/>
        </w:rPr>
        <w:t xml:space="preserve">Zitiervorschlag: § 11 StrPrüfVO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https://recht.nulegal.eu/gesetze/StrPr%C3%BCfVO/11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