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StrPrüfVO (Sachsen) — Geltungsbereich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bautechnische Prüfung von</w:t>
      </w:r>
    </w:p>
    <w:p>
      <w:r>
        <w:t xml:space="preserve">1. Brücken, Tunneln, Stützmauern einschließlich Ufermauern sowie sonstigen Ingenieurbauwerken und zugehörigen Bauhilfskonstruktionen,</w:t>
      </w:r>
    </w:p>
    <w:p>
      <w:r>
        <w:t xml:space="preserve">2. Lärmschutzwänden,</w:t>
      </w:r>
    </w:p>
    <w:p>
      <w:r>
        <w:t xml:space="preserve">3. Aufstellvorrichtungen für Verkehrszeichen und Verkehrseinrichtungen,</w:t>
      </w:r>
    </w:p>
    <w:p>
      <w:r>
        <w:t xml:space="preserve">soweit sie Bestandteile öffentlicher Straßen sind (bauliche Anlagen).</w:t>
      </w:r>
    </w:p>
    <w:p>
      <w:r>
        <w:t xml:space="preserve">(2) Die Vorschriften gelten für die Herstellung, wesentliche Änderung und den Abbruch der baulichen Anlagen sowie entsprechend für die dazugehörigen Überwachungsaufgaben.</w:t>
      </w:r>
    </w:p>
    <w:p>
      <w:r>
        <w:t xml:space="preserve">(3) Für Bauprodukte und Bauarten sind die Regelungen der Sächsischen Bauordnung ( SächsBO ) vom 18. März 1999 (SächsGVBl. S. 86), zuletzt geändert durch Artikel 6 des Gesetzes vom 1. September 2003 (SächsGVBl. S. 418, 427), in der jeweils geltenden Fassung, anzuwenden.</w:t>
      </w:r>
    </w:p>
    <w:p>
      <w:r>
        <w:rPr>
          <w:color w:val="555555"/>
          <w:sz w:val="17"/>
        </w:rPr>
        <w:t xml:space="preserve">Zitiervorschlag: § 1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