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StrKrVerkLeistV — Verwertungsverbot für das Gut der Streitkräfte</w:t>
      </w:r>
    </w:p>
    <w:p>
      <w:r>
        <w:rPr>
          <w:color w:val="555555"/>
          <w:sz w:val="18"/>
        </w:rPr>
        <w:t xml:space="preserve">Verordnung über Verkehrsleistungen der Eisenbahnen für die Streitkräfte</w:t>
      </w:r>
    </w:p>
    <w:p>
      <w:r>
        <w:rPr>
          <w:color w:val="555555"/>
          <w:sz w:val="18"/>
        </w:rPr>
        <w:t xml:space="preserve">Stand: 10.06.2019 (konsolidierte Textfassung, kein amtliches Inkrafttretensdatum)</w:t>
      </w:r>
    </w:p>
    <w:p>
      <w:r>
        <w:t xml:space="preserve">Gegenstände, die als Gut der Streitkräfte erkennbar sind, dürfen weder verkauft noch versteigert werden. Für die Auslieferung der Gegenstände an eine Dienststelle der Streitkräfte gelten die besonderen Vereinbarungen zwischen den öffentlichen Eisenbahnen und den Streitkräften.</w:t>
      </w:r>
    </w:p>
    <w:p>
      <w:r>
        <w:rPr>
          <w:color w:val="555555"/>
          <w:sz w:val="17"/>
        </w:rPr>
        <w:t xml:space="preserve">Zitiervorschlag: § 9 StrKrVerkLeistV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https://recht.nulegal.eu/gesetze/StrKrVerkLeistV/9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