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StrFinG — Inkrafttreten</w:t>
      </w:r>
    </w:p>
    <w:p>
      <w:r>
        <w:rPr>
          <w:color w:val="555555"/>
          <w:sz w:val="18"/>
        </w:rPr>
        <w:t xml:space="preserve">Straßenbaufinanzierungsgesetz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... am 1. April 1960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15 StrFinG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https://recht.nulegal.eu/gesetze/StrFinG/15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