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StrEG — Verfahren nach Einstellung durch die Staatsanwaltschaft</w:t>
      </w:r>
    </w:p>
    <w:p>
      <w:r>
        <w:rPr>
          <w:color w:val="555555"/>
          <w:sz w:val="18"/>
        </w:rPr>
        <w:t xml:space="preserve">Gesetz über die Entschädigung für Strafverfolgungsmaßnahmen</w:t>
      </w:r>
    </w:p>
    <w:p>
      <w:r>
        <w:rPr>
          <w:color w:val="555555"/>
          <w:sz w:val="18"/>
        </w:rPr>
        <w:t xml:space="preserve">Stand: 10.06.2019 (konsolidierte Textfassung, kein amtliches Inkrafttretensdatum)</w:t>
      </w:r>
    </w:p>
    <w:p>
      <w:r>
        <w:t xml:space="preserve">(1) Hat die Staatsanwaltschaft das Verfahren eingestellt, so entscheidet das Amtsgericht am Sitz der Staatsanwaltschaft über die Entschädigungspflicht. An die Stelle des Amtsgerichts tritt das Gericht, das für die Eröffnung des Hauptverfahrens zuständig gewesen wäre, wenn</w:t>
      </w:r>
    </w:p>
    <w:p>
      <w:pPr>
        <w:ind w:left="420"/>
      </w:pPr>
      <w:r>
        <w:t xml:space="preserve">1. die Staatsanwaltschaft das Verfahren eingestellt hat, nachdem sie die öffentliche Klage zurückgenommen hat,</w:t>
      </w:r>
    </w:p>
    <w:p>
      <w:pPr>
        <w:ind w:left="420"/>
      </w:pPr>
      <w:r>
        <w:t xml:space="preserve">2. der Generalbundesanwalt oder die Staatsanwaltschaft beim Oberlandesgericht das Verfahren in einer Strafsache eingestellt hat, für die das Oberlandesgericht im ersten Rechtszug zuständig ist.</w:t>
      </w:r>
    </w:p>
    <w:p>
      <w:r>
        <w:t xml:space="preserve">Die Entscheidung ergeht auf Antrag des Beschuldigten. Der Antrag ist innerhalb einer Frist von einem Monat nach Zustellung der Mitteilung über die Einstellung des Verfahrens zu stellen. In der Mitteilung ist der Beschuldigte über sein Antragsrecht, die Frist und das zuständige Gericht zu belehren. Die Vorschriften der §§ 44 bis 46 der Strafprozeßordnung gelten entsprechend.</w:t>
      </w:r>
    </w:p>
    <w:p>
      <w:r>
        <w:t xml:space="preserve">(2) Gegen die Entscheidung des Gerichts ist die sofortige Beschwerde nach den Vorschriften der Strafprozeßordnung zulässig.</w:t>
      </w:r>
    </w:p>
    <w:p>
      <w:r>
        <w:t xml:space="preserve">(3) War die Erhebung der öffentlichen Klage von dem Verletzten beantragt, so ist über die Entschädigungspflicht nicht zu entscheiden, solange durch einen Antrag auf gerichtliche Entscheidung die Erhebung der öffentlichen Klage herbeigeführt werden kann.</w:t>
      </w:r>
    </w:p>
    <w:p>
      <w:r>
        <w:rPr>
          <w:color w:val="555555"/>
          <w:sz w:val="17"/>
        </w:rPr>
        <w:t xml:space="preserve">Zitiervorschlag: § 9 StrEG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