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StrBetrManBAProFV — Prüfungsbereich „Rechtsbewusstes Handeln“</w:t>
      </w:r>
    </w:p>
    <w:p>
      <w:r>
        <w:rPr>
          <w:color w:val="555555"/>
          <w:sz w:val="18"/>
        </w:rPr>
        <w:t xml:space="preserve">Bachelor-Professional-in-Straßenbetriebsmanagement-Fortbildungsverordnung</w:t>
      </w:r>
    </w:p>
    <w:p>
      <w:r>
        <w:rPr>
          <w:color w:val="555555"/>
          <w:sz w:val="18"/>
        </w:rPr>
        <w:t xml:space="preserve">Stand: 20.07.2023 (konsolidierte Textfassung, kein amtliches Inkrafttretensdatum)</w:t>
      </w:r>
    </w:p>
    <w:p>
      <w:r>
        <w:t xml:space="preserve">Im Prüfungsbereich „Rechtsbewusstes Handeln“ hat die zu prüfende Person die Fähigkeit nachzuweisen, einschlägige Rechtsvorschriften berücksichtigen zu können. Dazu soll die zu prüfende Person zeigen, dass sie die Arbeitsbedingungen der Mitarbeiter und Mitarbeiterinnen unter arbeitsrechtlichen Aspekten gestalten sowie die Arbeitssicherheit, den Gesundheitsschutz und den Umweltschutz nach rechtlichen Grundlagen gewährleisten und die Zusammenarbeit mit den entsprechenden Institutionen sicherstellen kann. In diesem Rahmen wird aus folgenden Qualifikationsinhalten geprüft:</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 und Bodenschutzes, des Artenschutzes, der Kreislaufwirtschaft, der Luftreinhaltung, der Lärmvermeidung und des Lärmschutzes, des Strahlenschutzes und des Schutzes vor gefährlichen Stoffen, und</w:t>
      </w:r>
    </w:p>
    <w:p>
      <w:pPr>
        <w:ind w:left="420"/>
      </w:pPr>
      <w:r>
        <w:t xml:space="preserve">6. Berücksichtigen einschlägiger wirtschaftsrechtlicher Vorschriften und Bestimmungen sowie des Datenschutzes.</w:t>
      </w:r>
    </w:p>
    <w:p>
      <w:r>
        <w:rPr>
          <w:color w:val="555555"/>
          <w:sz w:val="17"/>
        </w:rPr>
        <w:t xml:space="preserve">Zitiervorschlag: § 5 StrBetrManBAProFV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https://recht.nulegal.eu/gesetze/StrBetrManBAProFV/5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