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StrBetrManBAProFV — Prüfungsbereiche</w:t>
      </w:r>
    </w:p>
    <w:p>
      <w:r>
        <w:rPr>
          <w:color w:val="555555"/>
          <w:sz w:val="18"/>
        </w:rPr>
        <w:t xml:space="preserve">Bachelor-Professional-in-Straßenbetriebsmanagement-Fortbildungsverordnung</w:t>
      </w:r>
    </w:p>
    <w:p>
      <w:r>
        <w:rPr>
          <w:color w:val="555555"/>
          <w:sz w:val="18"/>
        </w:rPr>
        <w:t xml:space="preserve">Stand: 20.07.2023 (konsolidierte Textfassung, kein amtliches Inkrafttretensdatum)</w:t>
      </w:r>
    </w:p>
    <w:p>
      <w:r>
        <w:t xml:space="preserve">(1) Der Prüfungsteil „Grundlegende Qualifikationen“ umfasst folgende Prüfungsbereiche:</w:t>
      </w:r>
    </w:p>
    <w:p>
      <w:pPr>
        <w:ind w:left="420"/>
      </w:pPr>
      <w:r>
        <w:t xml:space="preserve">1. „Rechtsbewusstes Handeln“ nach § 5,</w:t>
      </w:r>
    </w:p>
    <w:p>
      <w:pPr>
        <w:ind w:left="420"/>
      </w:pPr>
      <w:r>
        <w:t xml:space="preserve">2. „Betriebswirtschaftliches Handeln“ nach § 6,</w:t>
      </w:r>
    </w:p>
    <w:p>
      <w:pPr>
        <w:ind w:left="420"/>
      </w:pPr>
      <w:r>
        <w:t xml:space="preserve">3. „Anwenden von Methoden der Information, Kommunikation und Planung“ nach § 7,</w:t>
      </w:r>
    </w:p>
    <w:p>
      <w:pPr>
        <w:ind w:left="420"/>
      </w:pPr>
      <w:r>
        <w:t xml:space="preserve">4. „Zusammenarbeit im Betrieb“ nach § 8.</w:t>
      </w:r>
    </w:p>
    <w:p>
      <w:r>
        <w:t xml:space="preserve">(2) Der Prüfungsteil „Handlungsspezifische Qualifikationen“ umfasst folgende Prüfungsbereiche:</w:t>
      </w:r>
    </w:p>
    <w:p>
      <w:pPr>
        <w:ind w:left="420"/>
      </w:pPr>
      <w:r>
        <w:t xml:space="preserve">1. „Technik“ nach § 9,</w:t>
      </w:r>
    </w:p>
    <w:p>
      <w:pPr>
        <w:ind w:left="420"/>
      </w:pPr>
      <w:r>
        <w:t xml:space="preserve">2. „Organisation“ nach § 10,</w:t>
      </w:r>
    </w:p>
    <w:p>
      <w:pPr>
        <w:ind w:left="420"/>
      </w:pPr>
      <w:r>
        <w:t xml:space="preserve">3. „Führung und Personal“ nach § 11.</w:t>
      </w:r>
    </w:p>
    <w:p>
      <w:r>
        <w:rPr>
          <w:color w:val="555555"/>
          <w:sz w:val="17"/>
        </w:rPr>
        <w:t xml:space="preserve">Zitiervorschlag: § 4 StrBetrManBAProFV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https://recht.nulegal.eu/gesetze/StrBetrManBAProFV/4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