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StrBetrManBAProFV — Inhalt und Prüfungsteile</w:t>
      </w:r>
    </w:p>
    <w:p>
      <w:r>
        <w:rPr>
          <w:color w:val="555555"/>
          <w:sz w:val="18"/>
        </w:rPr>
        <w:t xml:space="preserve">Bachelor-Professional-in-Straßenbetriebsmanagement-Fortbildungsverordnung</w:t>
      </w:r>
    </w:p>
    <w:p>
      <w:r>
        <w:rPr>
          <w:color w:val="555555"/>
          <w:sz w:val="18"/>
        </w:rPr>
        <w:t xml:space="preserve">Stand: 20.07.2023 (konsolidierte Textfassung, kein amtliches Inkrafttretensdatum)</w:t>
      </w:r>
    </w:p>
    <w:p>
      <w:r>
        <w:t xml:space="preserve">Die Prüfung umfasst folgende Prüfungsteile:</w:t>
      </w:r>
    </w:p>
    <w:p>
      <w:pPr>
        <w:ind w:left="420"/>
      </w:pPr>
      <w:r>
        <w:t xml:space="preserve">1. „Grundlegende Qualifikationen“ nach § 4 Absatz 1 und</w:t>
      </w:r>
    </w:p>
    <w:p>
      <w:pPr>
        <w:ind w:left="420"/>
      </w:pPr>
      <w:r>
        <w:t xml:space="preserve">2. „Handlungsspezifische Qualifikationen“ nach § 4 Absatz 2.</w:t>
      </w:r>
    </w:p>
    <w:p>
      <w:r>
        <w:rPr>
          <w:color w:val="555555"/>
          <w:sz w:val="17"/>
        </w:rPr>
        <w:t xml:space="preserve">Zitiervorschlag: § 3 StrBetrManBAProFV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https://recht.nulegal.eu/gesetze/StrBetrManBAProFV/3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