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StrBetrManBAProFV — Zeugnisse</w:t>
      </w:r>
    </w:p>
    <w:p>
      <w:r>
        <w:rPr>
          <w:color w:val="555555"/>
          <w:sz w:val="18"/>
        </w:rPr>
        <w:t xml:space="preserve">Bachelor-Professional-in-Straßenbetriebsmanagement-Fortbildungsverordnung</w:t>
      </w:r>
    </w:p>
    <w:p>
      <w:r>
        <w:rPr>
          <w:color w:val="555555"/>
          <w:sz w:val="18"/>
        </w:rPr>
        <w:t xml:space="preserve">Stand: 20.07.2023 (konsolidierte Textfassung, kein amtliches Inkrafttretensdatum)</w:t>
      </w:r>
    </w:p>
    <w:p>
      <w:r>
        <w:t xml:space="preserve">(1) Wer die Prüfung nach § 17 Absatz 1 bestanden hat, erhält von der nach dem Berufsbildungsgesetz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ist die Gesamtnote als Dezimalzahl mit einer Nachkommastelle und in Worten anzugeben. Jede Befreiung nach § 18 ist mit Ort, Datum und der Bezeichnung des Prüfungsgremiums der vergleichbaren Prüfung anzugeben. Der Nachweis über den Erwerb der berufs- und arbeitspädagogischen Kenntnisse nach § 21 ist im Zeugnis einzutragen.</w:t>
      </w:r>
    </w:p>
    <w:p>
      <w:r>
        <w:t xml:space="preserve">(3) Die Zeugnisse können zusätzliche nicht amtliche Bemerkungen zur Information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19 StrBetrManBAProFV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https://recht.nulegal.eu/gesetze/StrBetrManBAProFV/19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