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StrBetrManBAProFV — Befreiung von einzelnen Prüfungsbestandteilen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16 und 17 außer Betracht. Für die übrigen Prüfungsbestandteile erhöhen sich die Anteile nach § 16 Absatz 2 oder Absatz 3 oder § 17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18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