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StrÄndG 4 — Anwendung von Vorschriften des Gerichtsverfassungsgesetzes bei Straftaten gegen die Vertragsstaaten des Nordatlantikpaktes</w:t>
      </w:r>
    </w:p>
    <w:p>
      <w:r>
        <w:rPr>
          <w:color w:val="555555"/>
          <w:sz w:val="18"/>
        </w:rPr>
        <w:t xml:space="preserve">NATO-Truppen-Schutzgesetz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Anwendung der Vorschriften des Gerichtsverfassungsgesetzes über die gerichtliche Zuständigkeit und die Übernahme, Abgabe oder Überweisung der Untersuchung, Verhandlung und Entscheidung in Strafsachen stehen die in § 1 genannten Straftaten den ihnen entsprechenden Verstößen gegen Vorschriften des Strafgesetzbuches gleich.</w:t>
      </w:r>
    </w:p>
    <w:p>
      <w:r>
        <w:rPr>
          <w:color w:val="555555"/>
          <w:sz w:val="17"/>
        </w:rPr>
        <w:t xml:space="preserve">Zitiervorschlag: § 3 StrÄndG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https://recht.nulegal.eu/gesetze/Str%C3%84ndG%204/3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