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StmStbMstrV 2008 — Allgemeine Prüfungs- und Verfahrensregelungen, weitere Regelungen zur Meisterprüfung</w:t>
      </w:r>
    </w:p>
    <w:p>
      <w:r>
        <w:rPr>
          <w:color w:val="555555"/>
          <w:sz w:val="18"/>
        </w:rPr>
        <w:t xml:space="preserve">Steinmetz- und Steinbildhauermeisterverordnung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StmStbMstrV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https://recht.nulegal.eu/gesetze/StmStbMstrV%202008/9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