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StmStbMstrV 2008 — Übergangsvorschrift</w:t>
      </w:r>
    </w:p>
    <w:p>
      <w:r>
        <w:rPr>
          <w:color w:val="555555"/>
          <w:sz w:val="18"/>
        </w:rPr>
        <w:t xml:space="preserve">Steinmetz- und Steinbildhauermeisterverordnung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Regelungen des § 8 Absatz 5 und 6 gelten nicht für die bis zum 31. Dezember 2011 begonnenen Prüfungsverfahren. Diese werden nach den bisherigen Vorschriften zu Ende geführt.</w:t>
      </w:r>
    </w:p>
    <w:p>
      <w:r>
        <w:rPr>
          <w:color w:val="555555"/>
          <w:sz w:val="17"/>
        </w:rPr>
        <w:t xml:space="preserve">Zitiervorschlag: § 10 StmStbMstrV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https://recht.nulegal.eu/gesetze/StmStbMstrV%202008/10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