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StmStbAusbV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Steinbildhauerarbeiten wie folgt zu gewichten:</w:t>
      </w:r>
    </w:p>
    <w:p>
      <w:r>
        <w:rPr>
          <w:rFonts w:ascii="Courier New" w:hAnsi="Courier New"/>
          <w:sz w:val="17"/>
        </w:rPr>
        <w:t xml:space="preserve">Gestalten und Herstellen einer Steinbildhauerarbeit mit    30 Prozent,</w:t>
      </w:r>
    </w:p>
    <w:p>
      <w:r>
        <w:rPr>
          <w:rFonts w:ascii="Courier New" w:hAnsi="Courier New"/>
          <w:sz w:val="17"/>
        </w:rPr>
        <w:t xml:space="preserve">Ausführen eines Auftrages mit    20 Prozent,</w:t>
      </w:r>
    </w:p>
    <w:p>
      <w:r>
        <w:rPr>
          <w:rFonts w:ascii="Courier New" w:hAnsi="Courier New"/>
          <w:sz w:val="17"/>
        </w:rPr>
        <w:t xml:space="preserve">Gestalten und Planen von Steinbildhauerarbeiten mit    20 Prozent,</w:t>
      </w:r>
    </w:p>
    <w:p>
      <w:r>
        <w:rPr>
          <w:rFonts w:ascii="Courier New" w:hAnsi="Courier New"/>
          <w:sz w:val="17"/>
        </w:rPr>
        <w:t xml:space="preserve">Anwenden von Fertigungs- techniken und Durchführen von Versetzarbeiten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Ausführen eines Auftrages mit mindestens „ausreichend“,</w:t>
      </w:r>
    </w:p>
    <w:p>
      <w:pPr>
        <w:ind w:left="420"/>
      </w:pPr>
      <w:r>
        <w:t xml:space="preserve">3. in mindestens drei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(3) Auf Antrag des Prüflings ist die Prüfung in einem der Prüfungsbereiche „Gestalten und Planen von Steinbildhauerarbeiten“, „Anwenden von Fertigungstechniken und Durchführen von Versetzarbeiten“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25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