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StmStbAusbV — Prüfungsbereiche</w:t>
      </w:r>
    </w:p>
    <w:p>
      <w:r>
        <w:rPr>
          <w:color w:val="555555"/>
          <w:sz w:val="18"/>
        </w:rPr>
        <w:t xml:space="preserve">Steinmetz- und Steinbildhauerausbildungsverordnung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Gesellenprüfung findet in der Fachrichtung Steinbildhauerarbeiten in den folgenden Prüfungsbereichen statt:</w:t>
      </w:r>
    </w:p>
    <w:p>
      <w:pPr>
        <w:ind w:left="420"/>
      </w:pPr>
      <w:r>
        <w:t xml:space="preserve">1. Gestalten und Herstellen einer Steinbildhauerarbeit,</w:t>
      </w:r>
    </w:p>
    <w:p>
      <w:pPr>
        <w:ind w:left="420"/>
      </w:pPr>
      <w:r>
        <w:t xml:space="preserve">2. Ausführen eines Auftrages,</w:t>
      </w:r>
    </w:p>
    <w:p>
      <w:pPr>
        <w:ind w:left="420"/>
      </w:pPr>
      <w:r>
        <w:t xml:space="preserve">3. Gestalten und Planen von Steinbildhauerarbeiten,</w:t>
      </w:r>
    </w:p>
    <w:p>
      <w:pPr>
        <w:ind w:left="420"/>
      </w:pPr>
      <w:r>
        <w:t xml:space="preserve">4. Anwenden von Fertigungstechniken und Durchführen von Versetzarbeiten sowie</w:t>
      </w:r>
    </w:p>
    <w:p>
      <w:pPr>
        <w:ind w:left="420"/>
      </w:pPr>
      <w:r>
        <w:t xml:space="preserve">5. Wirtschafts- und Sozialkunde.</w:t>
      </w:r>
    </w:p>
    <w:p>
      <w:r>
        <w:rPr>
          <w:color w:val="555555"/>
          <w:sz w:val="17"/>
        </w:rPr>
        <w:t xml:space="preserve">Zitiervorschlag: § 19 StmStbAusbV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https://recht.nulegal.eu/gesetze/StmStbAusbV/19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