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StmStbAusbV — Prüfungsbereich Gestalten und Herstellen einer Steinmetzarbeit</w:t>
      </w:r>
    </w:p>
    <w:p>
      <w:r>
        <w:rPr>
          <w:color w:val="555555"/>
          <w:sz w:val="18"/>
        </w:rPr>
        <w:t xml:space="preserve">Steinmetz- und Steinbildhauerausbildungsverordnung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Gestalten und Herstellen einer Steinmetzarbeit soll der Prüfling nachweisen, dass er in der Lage ist,</w:t>
      </w:r>
    </w:p>
    <w:p>
      <w:pPr>
        <w:ind w:left="420"/>
      </w:pPr>
      <w:r>
        <w:t xml:space="preserve">1. Arbeitsabläufe unter Beachtung gestalterischer, wirtschaftlicher, technischer und organisatorischer Vorgaben zu planen und zu dokumentieren,</w:t>
      </w:r>
    </w:p>
    <w:p>
      <w:pPr>
        <w:ind w:left="420"/>
      </w:pPr>
      <w:r>
        <w:t xml:space="preserve">2. Entwürfe und Skizzen nach gestalterischen Gesichtspunkten anzufertigen,</w:t>
      </w:r>
    </w:p>
    <w:p>
      <w:pPr>
        <w:ind w:left="420"/>
      </w:pPr>
      <w:r>
        <w:t xml:space="preserve">3. Material- und Zeitpläne zu erstellen,</w:t>
      </w:r>
    </w:p>
    <w:p>
      <w:pPr>
        <w:ind w:left="420"/>
      </w:pPr>
      <w:r>
        <w:t xml:space="preserve">4. Werk- und Hilfsstoffe sowie Werkzeuge, Geräte und Arbeitshilfen unter ökologischen, ökonomischen und gestaltungstechnischen Gesichtspunkten zu unterscheiden, auszuwählen und einzusetzen,</w:t>
      </w:r>
    </w:p>
    <w:p>
      <w:pPr>
        <w:ind w:left="420"/>
      </w:pPr>
      <w:r>
        <w:t xml:space="preserve">5. Naturwerksteine und künstliche Steine zu bearbeiten,</w:t>
      </w:r>
    </w:p>
    <w:p>
      <w:pPr>
        <w:ind w:left="420"/>
      </w:pPr>
      <w:r>
        <w:t xml:space="preserve">6. Oberflächen zu gestalten und Maße und Winkel einzuhalten und</w:t>
      </w:r>
    </w:p>
    <w:p>
      <w:pPr>
        <w:ind w:left="420"/>
      </w:pPr>
      <w:r>
        <w:t xml:space="preserve">7. Maßnahmen zur Sicherheit und zum Gesundheitsschutz bei der Arbeit, zum Umweltschutz und zur Qualitätssicherung durchzuführen.</w:t>
      </w:r>
    </w:p>
    <w:p>
      <w:r>
        <w:t xml:space="preserve">(2) Für den Nachweis nach Absatz 1 ist eine der folgenden Tätigkeiten zugrunde zu legen:</w:t>
      </w:r>
    </w:p>
    <w:p>
      <w:pPr>
        <w:ind w:left="420"/>
      </w:pPr>
      <w:r>
        <w:t xml:space="preserve">1. Herstellen eines Werkstückes aus natürlichen oder künstlichen Steinen,</w:t>
      </w:r>
    </w:p>
    <w:p>
      <w:pPr>
        <w:ind w:left="420"/>
      </w:pPr>
      <w:r>
        <w:t xml:space="preserve">2. Herstellen eines Bauteiles aus natürlichen oder künstlichen Steinen,</w:t>
      </w:r>
    </w:p>
    <w:p>
      <w:pPr>
        <w:ind w:left="420"/>
      </w:pPr>
      <w:r>
        <w:t xml:space="preserve">3. Verlegen eines Belages oder</w:t>
      </w:r>
    </w:p>
    <w:p>
      <w:pPr>
        <w:ind w:left="420"/>
      </w:pPr>
      <w:r>
        <w:t xml:space="preserve">4. Versetzen eines Belages.</w:t>
      </w:r>
    </w:p>
    <w:p>
      <w:r>
        <w:t xml:space="preserve">Der Prüfling wählt aus, welche Tätigkeit zugrunde gelegt wird.</w:t>
      </w:r>
    </w:p>
    <w:p>
      <w:r>
        <w:t xml:space="preserve">(3) Der Prüfling soll ein Prüfungsstück herstellen und mit praxisüblichen Unterlagen dokumentieren. Vor der Herstellung hat er einen Entwurf für das Prüfungsstück zu erstellen und dem Prüfungsausschuss zur Genehmigung vorzulegen.</w:t>
      </w:r>
    </w:p>
    <w:p>
      <w:r>
        <w:t xml:space="preserve">(4) Die Prüfungszeit für das Prüfungsstück und für die Dokumentation beträgt 52 Stunden.</w:t>
      </w:r>
    </w:p>
    <w:p>
      <w:r>
        <w:rPr>
          <w:color w:val="555555"/>
          <w:sz w:val="17"/>
        </w:rPr>
        <w:t xml:space="preserve">Zitiervorschlag: § 13 StmStbAusbV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https://recht.nulegal.eu/gesetze/StmStbAusbV/13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