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StipGDV — Bewerbungs- und Auswahlverfahren</w:t>
      </w:r>
    </w:p>
    <w:p>
      <w:r>
        <w:rPr>
          <w:color w:val="555555"/>
          <w:sz w:val="18"/>
        </w:rPr>
        <w:t xml:space="preserve">Stipendienprogramm-Verordnung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Hochschulen schreiben ihre zu vergebenden Stipendien mindestens einmal im Jahr aus. Spätestens mit der Ausschreibung machen die Hochschulen in allgemein zugänglicher Form bekannt</w:t>
      </w:r>
    </w:p>
    <w:p>
      <w:pPr>
        <w:ind w:left="420"/>
      </w:pPr>
      <w:r>
        <w:t xml:space="preserve">1. die voraussichtliche Zahl und gegebenenfalls die Zweckbindung der zur Verfügung stehenden Stipendien,</w:t>
      </w:r>
    </w:p>
    <w:p>
      <w:pPr>
        <w:ind w:left="420"/>
      </w:pPr>
      <w:r>
        <w:t xml:space="preserve">2. die Form der Bewerbung und die Stelle, bei der sie einzureichen ist,</w:t>
      </w:r>
    </w:p>
    <w:p>
      <w:pPr>
        <w:ind w:left="420"/>
      </w:pPr>
      <w:r>
        <w:t xml:space="preserve">3. die von den Bewerbern beizubringenden Unterlagen,</w:t>
      </w:r>
    </w:p>
    <w:p>
      <w:pPr>
        <w:ind w:left="420"/>
      </w:pPr>
      <w:r>
        <w:t xml:space="preserve">4. den Ablauf des Auswahlverfahrens und</w:t>
      </w:r>
    </w:p>
    <w:p>
      <w:pPr>
        <w:ind w:left="420"/>
      </w:pPr>
      <w:r>
        <w:t xml:space="preserve">5. die Bewerbungsfristen.</w:t>
      </w:r>
    </w:p>
    <w:p>
      <w:r>
        <w:t xml:space="preserve">Vorschriften der Hochschulen zur weiteren Ausgestaltung der Bewerbungs- und Auswahlverfahren bleiben unberührt.</w:t>
      </w:r>
    </w:p>
    <w:p>
      <w:r>
        <w:rPr>
          <w:color w:val="555555"/>
          <w:sz w:val="17"/>
        </w:rPr>
        <w:t xml:space="preserve">Zitiervorschlag: § 1 StipGDV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