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StipG — Statistik</w:t>
      </w:r>
    </w:p>
    <w:p>
      <w:r>
        <w:rPr>
          <w:color w:val="555555"/>
          <w:sz w:val="18"/>
        </w:rPr>
        <w:t xml:space="preserve">Stipendienprogramm-Gesetz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Über die Förderung nach diesem Gesetz wird eine Bundesstatistik geführt.</w:t>
      </w:r>
    </w:p>
    <w:p>
      <w:r>
        <w:t xml:space="preserve">(2) Die Statistik erfasst jährlich für das vorausgegangene Kalenderjahr für jeden Stipendiaten und jede Stipendiatin folgende Erhebungsmerkmale:</w:t>
      </w:r>
    </w:p>
    <w:p>
      <w:pPr>
        <w:ind w:left="420"/>
      </w:pPr>
      <w:r>
        <w:t xml:space="preserve">1. von dem Stipendiaten oder der Stipendiatin: Geschlecht, Staatsangehörigkeit, Art des angestrebten Abschlusses, Ausbildungsstätte nach Art und rechtlicher Stellung, Studienfachrichtung, Semesterzahl, Fachsemesterzahl, Zahl der Fördermonate, Bezug von Leistungen nach dem BAföG,</w:t>
      </w:r>
    </w:p>
    <w:p>
      <w:pPr>
        <w:ind w:left="420"/>
      </w:pPr>
      <w:r>
        <w:t xml:space="preserve">2. von dem privaten Mittelgeber: Rechtsform, Angaben zur Bindung der bereitgestellten Mittel für bestimmte Studiengänge, Gesamtsumme der bereitgestellten Mittel.</w:t>
      </w:r>
    </w:p>
    <w:p>
      <w:r>
        <w:t xml:space="preserve">(3) Hilfsmerkmale sind Name und Anschrift der die Stipendien vergebenden Stelle.</w:t>
      </w:r>
    </w:p>
    <w:p>
      <w:r>
        <w:t xml:space="preserve">(4) Für die Durchführung der Statistik besteht Auskunftspflicht. Auskunftspflichtig sind die Hochschulen.</w:t>
      </w:r>
    </w:p>
    <w:p>
      <w:r>
        <w:rPr>
          <w:color w:val="555555"/>
          <w:sz w:val="17"/>
        </w:rPr>
        <w:t xml:space="preserve">Zitiervorschlag: § 13 StipG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https://recht.nulegal.eu/gesetze/StipG/13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