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StiftPKG — Zulegung von Stiftungen des Privatrechts</w:t>
      </w:r>
    </w:p>
    <w:p>
      <w:r>
        <w:rPr>
          <w:color w:val="555555"/>
          <w:sz w:val="18"/>
        </w:rPr>
        <w:t xml:space="preserve">Gesetz über die Stiftung Preußischer Kulturbesitz</w:t>
      </w:r>
    </w:p>
    <w:p>
      <w:r>
        <w:rPr>
          <w:color w:val="555555"/>
          <w:sz w:val="18"/>
        </w:rPr>
        <w:t xml:space="preserve">Stand: 01.12.2025 (konsolidierte Textfassung, kein amtliches Inkrafttretensdatum)</w:t>
      </w:r>
    </w:p>
    <w:p>
      <w:r>
        <w:t xml:space="preserve">Der Stiftung können Stiftungen des Privatrechts zugelegt werden. Für die Zulegung gelten die §§ 86 bis 86h des Bürgerlichen Gesetzbuchs mit der Maßgabe, dass der Zulegungsvertrag der Genehmigung der für Kultur und Medien zuständigen obersten Bundesbehörde und der Zustimmung des Haushaltsausschusses sowie des Ausschusses für Kultur und Medien des Deutschen Bundestages bedarf.</w:t>
      </w:r>
    </w:p>
    <w:p>
      <w:r>
        <w:rPr>
          <w:color w:val="555555"/>
          <w:sz w:val="17"/>
        </w:rPr>
        <w:t xml:space="preserve">Zitiervorschlag: § 19 StiftPKG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https://recht.nulegal.eu/gesetze/StiftPKG/19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