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StiftG-EUV (Brandenburg) — Aufgaben des Stiftungsrats</w:t>
      </w:r>
    </w:p>
    <w:p>
      <w:r>
        <w:rPr>
          <w:color w:val="555555"/>
          <w:sz w:val="18"/>
        </w:rPr>
        <w:t xml:space="preserve">Gesetz über die Errichtung der „Stiftung Europa-Universität Viadrina Frankfurt (Oder)“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Der Stiftungsrat erlässt und ändert die Stiftungssatzung nach Maßgabe dieses Gesetzes. Die Satzung bedarf der Zustimmung der für die Hochschulen zuständigen obersten Landesbehörde.</w:t>
      </w:r>
    </w:p>
    <w:p>
      <w:r>
        <w:t xml:space="preserve">(2) Der Stiftungsrat berät die Universität, beschließt über Angelegenheiten der Stiftung von grundsätzlicher Bedeutung und überwacht die Tätigkeit des Stiftungsvorstands. Er hat insbesondere folgende Aufgaben:</w:t>
      </w:r>
    </w:p>
    <w:p>
      <w:r>
        <w:t xml:space="preserve">Bestellung, Ernennung und Entlassung der Präsidentin oder des Präsidenten sowie der hauptberuflichen Vizepräsidentinnen oder hauptberuflichen Vizepräsidenten der Universität,</w:t>
      </w:r>
    </w:p>
    <w:p>
      <w:r>
        <w:t xml:space="preserve">Mitwirkung bei Berufungsverfahren gemäß § 17,</w:t>
      </w:r>
    </w:p>
    <w:p>
      <w:r>
        <w:t xml:space="preserve">Entscheidung über Verminderungen und Belastungen des Grundstockvermögens sowie die Aufnahme von Krediten,</w:t>
      </w:r>
    </w:p>
    <w:p>
      <w:r>
        <w:t xml:space="preserve">Entscheidung über große Baumaßnahmen,</w:t>
      </w:r>
    </w:p>
    <w:p>
      <w:r>
        <w:t xml:space="preserve">Zustimmung zum Wirtschaftsplan nach Anhörung des nach der Grundordnung zuständigen Organs der Universität,</w:t>
      </w:r>
    </w:p>
    <w:p>
      <w:r>
        <w:t xml:space="preserve">Entgegennahme des Rechenschaftsberichts des Stiftungsvorstands, Feststellung des Jahresabschlusses und Entlastung des Stiftungsvorstands im Benehmen mit dem nach der Grundordnung zuständigen Organ der Universität,</w:t>
      </w:r>
    </w:p>
    <w:p>
      <w:r>
        <w:t xml:space="preserve">Zustimmung zur Gründung von Unternehmen oder zur Beteiligung an Unternehmen durch die Stiftung sowie die Universität,</w:t>
      </w:r>
    </w:p>
    <w:p>
      <w:r>
        <w:t xml:space="preserve">Erlass, Änderung und Aufhebung von Satzungen der Stiftung,</w:t>
      </w:r>
    </w:p>
    <w:p>
      <w:r>
        <w:t xml:space="preserve">Genehmigung der Einrichtung, Änderung und Aufhebung von Studiengängen, soweit sie nicht Gegenstand der nach Nummer 10 genehmigten Struktur- und Entwicklungsplanung sind, sowie der Einrichtung und Auflösung von Fachbereichen nach Anhörung des nach der Grundordnung für die Entscheidung über den Entwicklungsplan der Hochschule zuständigen Organs der Universität,</w:t>
      </w:r>
    </w:p>
    <w:p>
      <w:r>
        <w:t xml:space="preserve">Genehmigung der Struktur- und Entwicklungsplanung nach § 3 Absatz 2 des Brandenburgischen Hochschulgesetzes einschließlich der Personalplanung der Universität; die Rechte des nach der Grundordnung zuständigen Organs der Universität nach § 64 Absatz 2 Nummer 7 Halbsatz 1 des Brandenburgischen Hochschulgesetzes bleiben unberührt,</w:t>
      </w:r>
    </w:p>
    <w:p>
      <w:r>
        <w:t xml:space="preserve">Zustimmung zum Abschluss von Hochschulverträgen und anderen Ziel- und Leistungsvereinbarungen nach § 10 Absatz 5 Satz 3 und</w:t>
      </w:r>
    </w:p>
    <w:p>
      <w:r>
        <w:t xml:space="preserve">Entscheidung über und Durchführung von Maßnahmen der Überwachung des Stiftungsvorstands.</w:t>
      </w:r>
    </w:p>
    <w:p>
      <w:r>
        <w:rPr>
          <w:color w:val="555555"/>
          <w:sz w:val="17"/>
        </w:rPr>
        <w:t xml:space="preserve">Zitiervorschlag: § 8 StiftG-EUV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https://recht.nulegal.eu/gesetze/StiftG-EUV/8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