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StiftG-EUV (Brandenburg) — Organe der Stiftung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Organe der Stiftung sind</w:t>
      </w:r>
    </w:p>
    <w:p>
      <w:r>
        <w:t xml:space="preserve">der Stiftungsrat,</w:t>
      </w:r>
    </w:p>
    <w:p>
      <w:r>
        <w:t xml:space="preserve">der Stiftungsvorstand und</w:t>
      </w:r>
    </w:p>
    <w:p>
      <w:r>
        <w:t xml:space="preserve">die Wahlversammlung.</w:t>
      </w:r>
    </w:p>
    <w:p>
      <w:r>
        <w:rPr>
          <w:color w:val="555555"/>
          <w:sz w:val="17"/>
        </w:rPr>
        <w:t xml:space="preserve">Zitiervorschlag: § 6 StiftG-EUV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