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StiftG NRW (Nordrhein-Westfalen) — Abberufung von Organmitgliedern, Sachwalterbestellung</w:t>
      </w:r>
    </w:p>
    <w:p>
      <w:r>
        <w:rPr>
          <w:color w:val="555555"/>
          <w:sz w:val="18"/>
        </w:rPr>
        <w:t xml:space="preserve">Stiftungsgesetz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sich ein Mitglied eines Stiftungsorgans einer groben Pflichtverletzung schuldig gemacht oder ist es zur ordnungsgemäßen Wahrnehmung seiner der Stiftung gegenüber bestehenden Pflichten nicht in der Lage, kann die Stiftungsbehörde die Abberufung dieses Mitglieds und die Berufung eines neuen Mitglieds an dessen Stelle verlangen. Sie kann dem Mitglied die Wahrnehmung seiner Geschäfte einstweilen untersagen.</w:t>
      </w:r>
    </w:p>
    <w:p>
      <w:r>
        <w:t xml:space="preserve">(2) Kommt die Stiftung der nach Absatz 1 Satz 1 getroffenen Anordnung nicht binnen einer ihr gesetzten angemessen Frist nach, kann die Stiftungsbehörde die Abberufung des Mitglieds verfügen.</w:t>
      </w:r>
    </w:p>
    <w:p>
      <w:r>
        <w:t xml:space="preserve">(3) Reichen die Befugnisse der Stiftungsbehörde nach § 84c des Bürgerlichen Gesetzbuches oder den §§ 6, 7 und 8 Absatz 1 und 2 nicht aus, um eine dem Willen der Stifterin oder des Stifters und den Gesetzen entsprechende Verwaltung der Stiftung zu gewährleisten oder wiederherzustellen, kann die Stiftungsbehörde die Durchführung der Beschlüsse und Anordnungen auf Kosten der Stiftung einer Sachwalterin oder einem Sachwalter übertragen. Deren oder dessen Aufgabenbereich und Vollmacht sind in einer Bestellungsurkunde festzulegen.</w:t>
      </w:r>
    </w:p>
    <w:p>
      <w:r>
        <w:t xml:space="preserve">(4) Rechtsbehelfe gegen Maßnahmen nach den Absätzen 1 bis 3 haben keine aufschiebende Wirkung.</w:t>
      </w:r>
    </w:p>
    <w:p>
      <w:r>
        <w:rPr>
          <w:color w:val="555555"/>
          <w:sz w:val="17"/>
        </w:rPr>
        <w:t xml:space="preserve">Zitiervorschlag: § 8 StiftG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