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StiftG NRW (Nordrhein-Westfalen) — Aufsicht</w:t>
      </w:r>
    </w:p>
    <w:p>
      <w:r>
        <w:rPr>
          <w:color w:val="555555"/>
          <w:sz w:val="18"/>
        </w:rPr>
        <w:t xml:space="preserve">Stiftungsgesetz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Stiftungen unterliegen der Aufsicht des Landes im Sinne des § 83 Absatz 2 des Bürgerlichen Gesetzbuches; kirchliche Stiftungen und diesen gleichgestellte Stiftungen nach § 11 jedoch nur nach Maßgabe des § 12.</w:t>
      </w:r>
    </w:p>
    <w:p>
      <w:r>
        <w:t xml:space="preserve">(2) Stiftungen, die ausschließlich oder überwiegend private Zwecke verfolgen, unterliegen nur insoweit der Stiftungsaufsicht, als sicherzustellen ist, dass ihre Betätigung gesetzlich geschützten öffentlichen Interessen nicht zuwiderläuft. § 6 Absatz 1 und 2 sowie § 9 sind nicht anzuwenden.</w:t>
      </w:r>
    </w:p>
    <w:p>
      <w:r>
        <w:t xml:space="preserve">(3) Die behördlichen Unterlagen über die Anerkennung und Beaufsichtigung einzelner Stiftungen unterliegen nicht dem allgemeinen Informationszugang nach dem Informationsfreiheitsgesetz Nordrhein-Westfalen vom 27. November 2001 (GV. NRW. S. 806) in der jeweils geltenden Fassung.</w:t>
      </w:r>
    </w:p>
    <w:p>
      <w:r>
        <w:rPr>
          <w:color w:val="555555"/>
          <w:sz w:val="17"/>
        </w:rPr>
        <w:t xml:space="preserve">Zitiervorschlag: § 5 StiftG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https://recht.nulegal.eu/gesetze/StiftG%20NRW/5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