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14 StiftG NRW (Nordrhein-Westfalen) — Inkrafttreten, Außerkrafttreten</w:t>
      </w:r>
    </w:p>
    <w:p>
      <w:r>
        <w:rPr>
          <w:color w:val="555555"/>
          <w:sz w:val="18"/>
        </w:rPr>
        <w:t xml:space="preserve">Stiftungsgesetz NRW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Dieses Gesetz tritt am 1. Juli 2023 in Kraft. Gleichzeitig tritt das Stiftungsgesetz für das Land Nordrhein-Westfalen vom 15. Februar 2005 (GV. NRW. S. 52), das zuletzt durch Gesetz vom 9. Februar 2010 (GV. NRW. S. 112) geändert worden ist, außer Kraft.</w:t>
      </w:r>
    </w:p>
    <w:p>
      <w:r>
        <w:t xml:space="preserve">(2) Die §§ 10 und 12 Absatz 5 treten am 31. Dezember 2026 außer Kraft.</w:t>
      </w:r>
    </w:p>
    <w:p>
      <w:r>
        <w:t xml:space="preserve">Die Landesregierung Nordrhein-Westfalen</w:t>
      </w:r>
    </w:p>
    <w:p>
      <w:r>
        <w:t xml:space="preserve">Der Ministerpräsident</w:t>
      </w:r>
    </w:p>
    <w:p>
      <w:r>
        <w:t xml:space="preserve">Der Minister des Innern</w:t>
      </w:r>
    </w:p>
    <w:p>
      <w:r>
        <w:rPr>
          <w:color w:val="555555"/>
          <w:sz w:val="17"/>
        </w:rPr>
        <w:t xml:space="preserve">Zitiervorschlag: § 14 StiftG NRW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https://recht.nulegal.eu/gesetze/StiftG%20NRW/14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