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StiftFinG — Zuständigkeit</w:t>
      </w:r>
    </w:p>
    <w:p>
      <w:r>
        <w:rPr>
          <w:color w:val="555555"/>
          <w:sz w:val="18"/>
        </w:rPr>
        <w:t xml:space="preserve">Stiftungsfinanzierungsgesetz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(1) Für Anträge auf Fördermittel aus dem Bundeshaushalt nach § 3 Absatz 1 Satz 1, für die Beendigung der Förderung nach § 4 Absatz 1 und für Rücknahme und Widerruf sowie für eine Minderung nach § 5 sind die obersten Bundesbehörden im Rahmen der jeweiligen Ressortverantwortlichkeit zuständig. Diese können Aufgaben auf nachgeordnete Bundesoberbehörden übertragen. Aufhebungen nach § 5 Absatz 1 und 2 erfolgen im Einvernehmen mit der nach Absatz 2 zuständigen Stelle.</w:t>
      </w:r>
    </w:p>
    <w:p>
      <w:r>
        <w:t xml:space="preserve">(2) Im Rahmen der Bearbeitung eines Antrags nach § 3 Absatz 1 Satz 1 ist für die Feststellung des Vorliegens der Anerkennung nach § 1 Absatz 1, für die Feststellungen nach § 2 Absatz 1 und für die Feststellungen nach § 4 Absatz 1 Nummer 1 und 2 das Bundesministerium des Innern und für Heimat zuständig.</w:t>
      </w:r>
    </w:p>
    <w:p>
      <w:r>
        <w:rPr>
          <w:color w:val="555555"/>
          <w:sz w:val="17"/>
        </w:rPr>
        <w:t xml:space="preserve">Zitiervorschlag: § 7 StiftFinG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https://recht.nulegal.eu/gesetze/StiftFinG/7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