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StiftBTG — Versagung der Genehmigung</w:t>
      </w:r>
    </w:p>
    <w:p>
      <w:r>
        <w:rPr>
          <w:color w:val="555555"/>
          <w:sz w:val="18"/>
        </w:rPr>
        <w:t xml:space="preserve">Stiftungsgesetz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Genehmigung ist zu versagen:</w:t>
      </w:r>
    </w:p>
    <w:p>
      <w:pPr>
        <w:ind w:left="420"/>
      </w:pPr>
      <w:r>
        <w:t xml:space="preserve">a) wenn die Stiftung das Gemeinwohl gefährden würde;</w:t>
      </w:r>
    </w:p>
    <w:p>
      <w:pPr>
        <w:ind w:left="420"/>
      </w:pPr>
      <w:r>
        <w:t xml:space="preserve">b) wenn die dauernde und nachhaltige Erfüllung des Stiftungszweckes insbesondere wegen unzureichender Mittel nicht gewährleistet ist und auch weitere ausreichende Zuwendungen nicht mit Sicherheit zu erwarten sind.</w:t>
      </w:r>
    </w:p>
    <w:p>
      <w:r>
        <w:t xml:space="preserve">(2) Die Genehmigung kann versagt werden, wenn das Stiftungsgeschäft oder die Satzung keine ausreichenden Bestimmungen über Zweck und Vermögen der Stiftung enthält.</w:t>
      </w:r>
    </w:p>
    <w:p>
      <w:r>
        <w:rPr>
          <w:color w:val="555555"/>
          <w:sz w:val="17"/>
        </w:rPr>
        <w:t xml:space="preserve">Zitiervorschlag: § 16 StiftBTG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https://recht.nulegal.eu/gesetze/StiftBTG/16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