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StiftBTG — Geltungsbereich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für die rechtsfähigen Stiftungen des Privatrechts und des öffentlichen Rechts, einschließlich kirchlicher Stiftungen, die in der Deutschen Demokratischen Republik bzw. in den Ländern Brandenburg, Mecklenburg-Vorpommern, Sachsen, Sachsen/Anhalt, Thüringen und der ihnen gleichgestellten Stadt Berlin ihren Sitz haben.</w:t>
      </w:r>
    </w:p>
    <w:p>
      <w:r>
        <w:t xml:space="preserve">(2) Dieses Gesetz gilt in den in Absatz 1 aufgeführten Ländern sowie der ihnen gleichgestellten Stadt Berlin solange, bis dort ein anderes Stiftungsgesetz zur Geltung gelangt.</w:t>
      </w:r>
    </w:p>
    <w:p>
      <w:r>
        <w:rPr>
          <w:color w:val="555555"/>
          <w:sz w:val="17"/>
        </w:rPr>
        <w:t xml:space="preserve">Zitiervorschlag: § 1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